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360" w:before="0" w:after="0"/>
        <w:jc w:val="center"/>
        <w:rPr/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RESOLUÇÃO Nº. 08 – DE 16 DE MAIO DE 2019.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bookmarkStart w:id="0" w:name="__DdeLink__1686_3225208105"/>
      <w:r>
        <w:rPr>
          <w:rFonts w:eastAsia="SimSun" w:cs="Arial" w:ascii="Arial" w:hAnsi="Arial"/>
          <w:b/>
          <w:bCs/>
          <w:sz w:val="20"/>
          <w:szCs w:val="20"/>
          <w:lang w:eastAsia="zh-CN" w:bidi="hi-IN"/>
        </w:rPr>
        <w:t>ANEXO I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" w:hAnsi="Liberation Serif" w:eastAsia="SimSun" w:cs="Mangal"/>
          <w:sz w:val="24"/>
          <w:szCs w:val="24"/>
          <w:lang w:eastAsia="zh-CN" w:bidi="hi-IN"/>
        </w:rPr>
      </w:pPr>
      <w:bookmarkStart w:id="1" w:name="__DdeLink__1686_3225208105"/>
      <w:bookmarkEnd w:id="1"/>
      <w:r>
        <w:rPr>
          <w:rFonts w:eastAsia="SimSun" w:cs="Arial" w:ascii="Arial" w:hAnsi="Arial"/>
          <w:b/>
          <w:bCs/>
          <w:sz w:val="20"/>
          <w:szCs w:val="20"/>
          <w:lang w:eastAsia="zh-CN" w:bidi="hi-IN"/>
        </w:rPr>
        <w:t>FICHA DE AVALIAÇÃO DO(A) ESTAGIÁRIO(A)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vanish/>
          <w:lang w:eastAsia="zh-CN" w:bidi="hi-IN"/>
        </w:rPr>
      </w:pPr>
      <w:r>
        <w:rPr>
          <w:rFonts w:eastAsia="SimSun" w:cs="Arial" w:ascii="Arial" w:hAnsi="Arial"/>
          <w:vanish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vanish/>
          <w:lang w:eastAsia="zh-CN" w:bidi="hi-IN"/>
        </w:rPr>
      </w:pPr>
      <w:r>
        <w:rPr>
          <w:rFonts w:eastAsia="SimSun" w:cs="Arial" w:ascii="Arial" w:hAnsi="Arial"/>
          <w:vanish/>
          <w:lang w:eastAsia="zh-CN" w:bidi="hi-IN"/>
        </w:rPr>
      </w:r>
    </w:p>
    <w:tbl>
      <w:tblPr>
        <w:tblW w:w="950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03"/>
      </w:tblGrid>
      <w:tr>
        <w:trPr/>
        <w:tc>
          <w:tcPr>
            <w:tcW w:w="9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Nome do(a) Estagiário(a): </w:t>
            </w:r>
          </w:p>
        </w:tc>
      </w:tr>
      <w:tr>
        <w:trPr/>
        <w:tc>
          <w:tcPr>
            <w:tcW w:w="9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Nome do(a) Avaliador(a): </w:t>
            </w:r>
          </w:p>
        </w:tc>
      </w:tr>
      <w:tr>
        <w:trPr/>
        <w:tc>
          <w:tcPr>
            <w:tcW w:w="9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Nome da Instituição:</w:t>
            </w:r>
          </w:p>
        </w:tc>
      </w:tr>
      <w:tr>
        <w:trPr/>
        <w:tc>
          <w:tcPr>
            <w:tcW w:w="9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Área do Estágio: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Arial"/>
          <w:lang w:eastAsia="zh-CN" w:bidi="hi-IN"/>
        </w:rPr>
      </w:pPr>
      <w:r>
        <w:rPr>
          <w:rFonts w:eastAsia="SimSun" w:cs="Arial" w:ascii="Arial" w:hAnsi="Arial"/>
          <w:lang w:eastAsia="zh-CN" w:bidi="hi-IN"/>
        </w:rPr>
      </w:r>
    </w:p>
    <w:tbl>
      <w:tblPr>
        <w:tblW w:w="950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03"/>
      </w:tblGrid>
      <w:tr>
        <w:trPr/>
        <w:tc>
          <w:tcPr>
            <w:tcW w:w="9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Período de realização: ____/____/_____ a ____/____/_____ Carga horária total: </w:t>
            </w:r>
            <w:r>
              <w:rPr>
                <w:rFonts w:eastAsia="SimSun" w:cs="Arial" w:ascii="Arial" w:hAnsi="Arial"/>
                <w:color w:val="000000"/>
                <w:lang w:eastAsia="zh-CN" w:bidi="hi-IN"/>
              </w:rPr>
              <w:t>_______h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Arial"/>
          <w:lang w:eastAsia="zh-CN" w:bidi="hi-IN"/>
        </w:rPr>
      </w:pPr>
      <w:r>
        <w:rPr>
          <w:rFonts w:eastAsia="SimSun" w:cs="Arial" w:ascii="Arial" w:hAnsi="Arial"/>
          <w:lang w:eastAsia="zh-CN" w:bidi="hi-IN"/>
        </w:rPr>
      </w:r>
    </w:p>
    <w:tbl>
      <w:tblPr>
        <w:tblW w:w="964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54"/>
        <w:gridCol w:w="1418"/>
        <w:gridCol w:w="1169"/>
      </w:tblGrid>
      <w:tr>
        <w:trPr/>
        <w:tc>
          <w:tcPr>
            <w:tcW w:w="9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ITENS A SEREM AVALIADOS EM SERVIÇO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BLOCO I – ASPECTOS GERAIS</w:t>
            </w:r>
          </w:p>
        </w:tc>
        <w:tc>
          <w:tcPr>
            <w:tcW w:w="2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Pontuação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1 – Autoavaliação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2 – Pontualidade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3 - Interesse na aprendizagem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4 – Aprendizado de normas de biossegurança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5 - Relacionamento interpessoal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6 - Visão da equipe multidisciplinar sobre o interno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7 - Análise da atitude em situações de estresse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8 - Comportamento ético-profissional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9 – Postura proativa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10 - Aceitação de críticas construtivas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SUBTOTAL 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SimSun" w:cs="Mang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i/>
          <w:sz w:val="20"/>
          <w:szCs w:val="20"/>
          <w:lang w:eastAsia="zh-CN" w:bidi="hi-IN"/>
        </w:rPr>
        <w:t xml:space="preserve">Referência: </w:t>
      </w:r>
      <w:r>
        <w:rPr>
          <w:rFonts w:eastAsia="SymbolMT" w:cs="Arial" w:ascii="Arial" w:hAnsi="Arial"/>
          <w:i/>
          <w:sz w:val="20"/>
          <w:szCs w:val="20"/>
          <w:lang w:eastAsia="ru-RU"/>
        </w:rPr>
        <w:t xml:space="preserve"> 9 a 10 = Excelente; 8 a 9 = Muito bom; 7 a 8 = Bom; 6 a 7 = Regular; &lt; 6 = Insuficiente</w:t>
      </w:r>
    </w:p>
    <w:p>
      <w:pPr>
        <w:pStyle w:val="Normal"/>
        <w:spacing w:lineRule="auto" w:line="240" w:before="0" w:after="0"/>
        <w:rPr>
          <w:rFonts w:ascii="Arial" w:hAnsi="Arial" w:eastAsia="SymbolMT" w:cs="Arial"/>
          <w:i/>
          <w:i/>
          <w:sz w:val="20"/>
          <w:szCs w:val="20"/>
          <w:lang w:eastAsia="ru-RU"/>
        </w:rPr>
      </w:pPr>
      <w:r>
        <w:rPr>
          <w:rFonts w:eastAsia="SymbolMT" w:cs="Arial" w:ascii="Arial" w:hAnsi="Arial"/>
          <w:i/>
          <w:sz w:val="20"/>
          <w:szCs w:val="20"/>
          <w:lang w:eastAsia="ru-RU"/>
        </w:rPr>
      </w:r>
    </w:p>
    <w:tbl>
      <w:tblPr>
        <w:tblW w:w="964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54"/>
        <w:gridCol w:w="1418"/>
        <w:gridCol w:w="1169"/>
      </w:tblGrid>
      <w:tr>
        <w:trPr/>
        <w:tc>
          <w:tcPr>
            <w:tcW w:w="96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ITENS A SEREM AVALIADOS EM SERVIÇO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BLOCO II – ATIVIDADES DESENVOLVIDAS</w:t>
            </w:r>
          </w:p>
        </w:tc>
        <w:tc>
          <w:tcPr>
            <w:tcW w:w="25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Pontuação</w:t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1 – Atuação em procedimentos técnicos.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2 - Elaboração do registro das informações no Prontuário Médico de forma legível e organizada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3 - Solicitação coerente de exames complementares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4 - Capacidade do estagiário em elaborar hipóteses de diagnósticos coerentes.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 xml:space="preserve">5 - Confecção da receita médica adequada e orientação ao paciente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6 - Utilização e domínio de termos técnico-científicos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7 - Capacidade de relacionar o conhecimento teórico à prática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8 - Capacidade do aluno em direcionar o paciente à especialidade médica pertinente, quando for o caso.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9 – Capacidade de sintetizar o caso clínico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10– Cumpriu as metas e objetivos do programa.</w:t>
            </w:r>
            <w:r>
              <w:rPr>
                <w:rFonts w:eastAsia="SimSun" w:cs="Arial" w:ascii="Arial" w:hAnsi="Arial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  <w:tr>
        <w:trPr/>
        <w:tc>
          <w:tcPr>
            <w:tcW w:w="7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lang w:eastAsia="zh-CN" w:bidi="hi-IN"/>
              </w:rPr>
              <w:t>SUBTOTAL II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  <w:t>0 a 100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SimSun" w:cs="Arial"/>
                <w:lang w:eastAsia="zh-CN" w:bidi="hi-IN"/>
              </w:rPr>
            </w:pPr>
            <w:r>
              <w:rPr>
                <w:rFonts w:eastAsia="SimSun" w:cs="Arial" w:ascii="Arial" w:hAnsi="Arial"/>
                <w:lang w:eastAsia="zh-CN" w:bidi="hi-I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SimSun" w:cs="Mangal"/>
          <w:sz w:val="24"/>
          <w:szCs w:val="24"/>
          <w:lang w:eastAsia="zh-CN" w:bidi="hi-IN"/>
        </w:rPr>
      </w:pPr>
      <w:r>
        <w:rPr>
          <w:rFonts w:eastAsia="SimSun" w:cs="Arial" w:ascii="Arial" w:hAnsi="Arial"/>
          <w:i/>
          <w:sz w:val="20"/>
          <w:szCs w:val="20"/>
          <w:lang w:eastAsia="zh-CN" w:bidi="hi-IN"/>
        </w:rPr>
        <w:t xml:space="preserve">Referência: </w:t>
      </w:r>
      <w:r>
        <w:rPr>
          <w:rFonts w:eastAsia="SymbolMT" w:cs="Arial" w:ascii="Arial" w:hAnsi="Arial"/>
          <w:i/>
          <w:sz w:val="20"/>
          <w:szCs w:val="20"/>
          <w:lang w:eastAsia="ru-RU"/>
        </w:rPr>
        <w:t xml:space="preserve"> 9 a 10 = Excelente; 8 a 9 = Muito bom; 7 a 8 = Bom; 6 a 7 = Regular; &lt; 6 = Insuficiente</w:t>
      </w:r>
    </w:p>
    <w:tbl>
      <w:tblPr>
        <w:tblW w:w="964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2"/>
        <w:gridCol w:w="3285"/>
        <w:gridCol w:w="3074"/>
      </w:tblGrid>
      <w:tr>
        <w:trPr/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zh-CN" w:bidi="hi-IN"/>
              </w:rPr>
              <w:t>SUBTOTAL I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zh-CN" w:bidi="hi-IN"/>
              </w:rPr>
              <w:t>SUBTOTAL II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sz w:val="20"/>
                <w:szCs w:val="20"/>
                <w:lang w:eastAsia="zh-CN" w:bidi="hi-IN"/>
              </w:rPr>
              <w:t>NOTA FINAL</w:t>
            </w:r>
          </w:p>
        </w:tc>
      </w:tr>
      <w:tr>
        <w:trPr/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SimSun" w:cs="Arial"/>
                <w:b/>
                <w:b/>
                <w:i/>
                <w:i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i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i/>
                <w:i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i/>
                <w:sz w:val="20"/>
                <w:szCs w:val="20"/>
                <w:lang w:eastAsia="zh-CN" w:bidi="hi-IN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SimSun" w:cs="Arial"/>
                <w:b/>
                <w:b/>
                <w:i/>
                <w:i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i/>
                <w:sz w:val="20"/>
                <w:szCs w:val="20"/>
                <w:lang w:eastAsia="zh-CN" w:bidi="hi-IN"/>
              </w:rPr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SimSun" w:cs="Arial"/>
                <w:b/>
                <w:b/>
                <w:i/>
                <w:i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b/>
                <w:i/>
                <w:sz w:val="20"/>
                <w:szCs w:val="20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color w:val="000000"/>
          <w:lang w:eastAsia="zh-CN" w:bidi="hi-IN"/>
        </w:rPr>
        <w:t>_______________________, ____ de _____________________ de 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pt-BR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pt-BR" w:bidi="hi-IN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5F064E4B">
                <wp:simplePos x="0" y="0"/>
                <wp:positionH relativeFrom="column">
                  <wp:posOffset>2011680</wp:posOffset>
                </wp:positionH>
                <wp:positionV relativeFrom="paragraph">
                  <wp:posOffset>97155</wp:posOffset>
                </wp:positionV>
                <wp:extent cx="2484120" cy="452120"/>
                <wp:effectExtent l="5715" t="9525" r="6985" b="635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40" cy="4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158.4pt;margin-top:7.65pt;width:195.5pt;height:35.5pt" wp14:anchorId="5F064E4B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2011680</wp:posOffset>
                </wp:positionH>
                <wp:positionV relativeFrom="paragraph">
                  <wp:posOffset>97155</wp:posOffset>
                </wp:positionV>
                <wp:extent cx="2484120" cy="45212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52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pBdr>
                                <w:bottom w:val="single" w:sz="12" w:space="1" w:color="000001"/>
                              </w:pBdr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Assinatura e carimbo do avaliador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6pt;height:35.6pt;mso-wrap-distance-left:5.7pt;mso-wrap-distance-right:5.7pt;mso-wrap-distance-top:5.7pt;mso-wrap-distance-bottom:5.7pt;margin-top:7.65pt;mso-position-vertical-relative:text;margin-left:158.4pt;mso-position-horizontal-relative:text">
                <v:textbox>
                  <w:txbxContent>
                    <w:p>
                      <w:pPr>
                        <w:pStyle w:val="Contedodoquadro"/>
                        <w:pBdr>
                          <w:bottom w:val="single" w:sz="12" w:space="1" w:color="000001"/>
                        </w:pBdr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Assinatura e carimbo do avaliador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pt-BR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pt-BR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pt-BR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pt-BR" w:bidi="hi-IN"/>
        </w:rPr>
        <mc:AlternateContent>
          <mc:Choice Requires="wps">
            <w:drawing>
              <wp:anchor behindDoc="0" distT="0" distB="0" distL="114935" distR="114935" simplePos="0" locked="0" layoutInCell="1" allowOverlap="1" relativeHeight="3" wp14:anchorId="7E4799B1">
                <wp:simplePos x="0" y="0"/>
                <wp:positionH relativeFrom="column">
                  <wp:posOffset>2279015</wp:posOffset>
                </wp:positionH>
                <wp:positionV relativeFrom="paragraph">
                  <wp:posOffset>2338070</wp:posOffset>
                </wp:positionV>
                <wp:extent cx="1877060" cy="601345"/>
                <wp:effectExtent l="6350" t="8890" r="13335" b="10160"/>
                <wp:wrapNone/>
                <wp:docPr id="3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60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179.45pt;margin-top:184.1pt;width:147.7pt;height:47.25pt" wp14:anchorId="7E4799B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4603115</wp:posOffset>
                </wp:positionH>
                <wp:positionV relativeFrom="paragraph">
                  <wp:posOffset>203835</wp:posOffset>
                </wp:positionV>
                <wp:extent cx="1877060" cy="601345"/>
                <wp:effectExtent l="0" t="0" r="0" b="0"/>
                <wp:wrapNone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013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ont512" w:ascii="font512" w:hAnsi="font512"/>
                                <w:b/>
                                <w:bCs/>
                                <w:color w:val="00000A"/>
                                <w:sz w:val="16"/>
                                <w:szCs w:val="16"/>
                                <w:u w:val="single"/>
                              </w:rPr>
                              <w:t>Fórmula do cálculo da nota:</w:t>
                            </w:r>
                            <w:r>
                              <w:rPr>
                                <w:rFonts w:cs="font512" w:ascii="font512" w:hAnsi="font512"/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ont512" w:ascii="font512" w:hAnsi="font512"/>
                                <w:b/>
                                <w:bCs/>
                                <w:color w:val="00000A"/>
                                <w:sz w:val="16"/>
                                <w:szCs w:val="16"/>
                                <w:u w:val="single"/>
                              </w:rPr>
                              <w:t xml:space="preserve">Bloco I + 2x Bloco II 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font512" w:ascii="font512" w:hAnsi="font512"/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7.8pt;height:47.35pt;mso-wrap-distance-left:5.7pt;mso-wrap-distance-right:5.7pt;mso-wrap-distance-top:5.7pt;mso-wrap-distance-bottom:5.7pt;margin-top:16.05pt;mso-position-vertical-relative:text;margin-left:362.45pt;mso-position-horizontal-relative:text">
                <v:textbox inset="0in,0in,0in,0in">
                  <w:txbxContent>
                    <w:p>
                      <w:pPr>
                        <w:pStyle w:val="Contedodoquadro"/>
                        <w:overflowPunct w:val="fals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font512" w:ascii="font512" w:hAnsi="font512"/>
                          <w:b/>
                          <w:bCs/>
                          <w:color w:val="00000A"/>
                          <w:sz w:val="16"/>
                          <w:szCs w:val="16"/>
                          <w:u w:val="single"/>
                        </w:rPr>
                        <w:t>Fórmula do cálculo da nota:</w:t>
                      </w:r>
                      <w:r>
                        <w:rPr>
                          <w:rFonts w:cs="font512" w:ascii="font512" w:hAnsi="font512"/>
                          <w:b/>
                          <w:bCs/>
                          <w:color w:val="00000A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overflowPunct w:val="fals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font512" w:ascii="font512" w:hAnsi="font512"/>
                          <w:b/>
                          <w:bCs/>
                          <w:color w:val="00000A"/>
                          <w:sz w:val="16"/>
                          <w:szCs w:val="16"/>
                          <w:u w:val="single"/>
                        </w:rPr>
                        <w:t xml:space="preserve">Bloco I + 2x Bloco II </w:t>
                      </w:r>
                    </w:p>
                    <w:p>
                      <w:pPr>
                        <w:pStyle w:val="Contedodoquadro"/>
                        <w:overflowPunct w:val="fals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font512" w:ascii="font512" w:hAnsi="font512"/>
                          <w:b/>
                          <w:bCs/>
                          <w:color w:val="00000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pt-BR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pt-BR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pt-BR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pt-BR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>OBSERVAÇÕES</w:t>
      </w:r>
    </w:p>
    <w:tbl>
      <w:tblPr>
        <w:tblW w:w="950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00"/>
      </w:tblGrid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9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SimSun" w:cs="Mangal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>ORIENTAÇÕES GERAIS PARA AVALIAÇÃO DO ESTAGIÁRIO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SimSun" w:cs="Mangal"/>
          <w:b/>
          <w:b/>
          <w:bCs/>
          <w:color w:val="000000"/>
          <w:sz w:val="20"/>
          <w:szCs w:val="20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1. Autoavaliação: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nota atribuída pelo próprio discente sobre o seu desempenho.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2. Pontualidade: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>Cumprimento do horário (chegada e saída no horário estipulado).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3. Interesse na aprendizagem: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o estagiário deverá demonstrar o interesse no aprendizado - seu desenvolvimento técnico-científico.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4. Cumprimento de normas de biossegurança: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o preceptor em serviço deve observar o uso de EPI’s e cuidados de prevenção de acidentes pelos estagiários durante a assistência ao paciente.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5. Relacionamento interpessoal: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forma como o aluno interage com o paciente, com a família do paciente, com os profissionais da instituição, na perspectiva de compreender e ser compreendido.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7. Análise da atitude em situações de estresse: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capacidade do interno em lidar em situações de conflito e sob pressão;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8. Comportamento ético-profissional: </w:t>
      </w:r>
      <w:r>
        <w:rPr>
          <w:rFonts w:eastAsia="SimSun" w:cs="Mangal" w:ascii="Times New Roman" w:hAnsi="Times New Roman"/>
          <w:bCs/>
          <w:color w:val="000000"/>
          <w:sz w:val="20"/>
          <w:szCs w:val="20"/>
          <w:lang w:eastAsia="zh-CN" w:bidi="hi-IN"/>
        </w:rPr>
        <w:t>conhecer e atuar conforme o Código de Ética do Estudante de Medicina e o Código de Ética Médica. O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 estagiário deve assumir compromisso ético-legal no exercício de suas atividades e no relacionamento interpessoal. Possuir discernimento quanto às competências que deve exercer na unidade.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9. Proatividade: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aproveitamento pelo estagiário das oportunidades proporcionadas no campo prático, com iniciativa e resolução dos problemas apresentados. 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color w:val="000000"/>
          <w:sz w:val="20"/>
          <w:szCs w:val="20"/>
          <w:lang w:eastAsia="zh-CN" w:bidi="hi-IN"/>
        </w:rPr>
        <w:t xml:space="preserve">10. Aceitação de críticas construtivas: 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>capacidade do estagiário em assimilar positivamente as opiniões e instruções do preceptor diante de sua postura e atividades desenvolvidas, corrigindo-as quando solicitado.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/>
      </w:pPr>
      <w:r>
        <w:rPr>
          <w:rFonts w:eastAsia="SimSun" w:cs="Mangal" w:ascii="Times New Roman" w:hAnsi="Times New Roman"/>
          <w:b/>
          <w:color w:val="000000"/>
          <w:sz w:val="20"/>
          <w:szCs w:val="20"/>
          <w:lang w:eastAsia="zh-CN" w:bidi="hi-IN"/>
        </w:rPr>
        <w:t>Bloco II</w:t>
      </w:r>
    </w:p>
    <w:p>
      <w:pPr>
        <w:pStyle w:val="Normal"/>
        <w:widowControl w:val="false"/>
        <w:suppressAutoHyphens w:val="true"/>
        <w:spacing w:lineRule="auto" w:line="240" w:before="0" w:after="13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Times New Roman" w:cs="Arial" w:ascii="Times New Roman" w:hAnsi="Times New Roman"/>
          <w:b/>
          <w:color w:val="000000"/>
          <w:sz w:val="20"/>
          <w:szCs w:val="20"/>
          <w:lang w:eastAsia="zh-CN"/>
        </w:rPr>
        <w:t xml:space="preserve">1. Atuação em procedimentos técnicos: </w:t>
      </w:r>
      <w:r>
        <w:rPr>
          <w:rFonts w:eastAsia="Times New Roman" w:cs="Arial" w:ascii="Times New Roman" w:hAnsi="Times New Roman"/>
          <w:color w:val="000000"/>
          <w:sz w:val="20"/>
          <w:szCs w:val="20"/>
          <w:lang w:eastAsia="zh-CN"/>
        </w:rPr>
        <w:t xml:space="preserve">habilidade motora em desenvolver procedimentos pertinentes ao módulo corrente.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Mangal"/>
          <w:color w:val="000000"/>
          <w:sz w:val="24"/>
          <w:szCs w:val="24"/>
          <w:lang w:eastAsia="zh-CN" w:bidi="hi-IN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zh-CN"/>
        </w:rPr>
        <w:t xml:space="preserve">7. Capacidade de relacionar o conhecimento teórico à prática </w:t>
      </w:r>
      <w:r>
        <w:rPr>
          <w:rFonts w:eastAsia="Times New Roman" w:cs="Arial" w:ascii="Times New Roman" w:hAnsi="Times New Roman"/>
          <w:color w:val="000000"/>
          <w:sz w:val="20"/>
          <w:szCs w:val="20"/>
          <w:lang w:eastAsia="zh-CN"/>
        </w:rPr>
        <w:t xml:space="preserve">o estagiário deverá correlacionar a teoria com a prática vivenciada, dentro dos princípios científicos.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eastAsia="SimSun" w:cs="Mangal"/>
          <w:b/>
          <w:b/>
          <w:sz w:val="24"/>
          <w:szCs w:val="24"/>
          <w:lang w:eastAsia="zh-CN" w:bidi="hi-IN"/>
        </w:rPr>
      </w:pPr>
      <w:r>
        <w:rPr>
          <w:rFonts w:eastAsia="Times New Roman" w:cs="Arial" w:ascii="Times New Roman" w:hAnsi="Times New Roman"/>
          <w:b/>
          <w:color w:val="000000"/>
          <w:sz w:val="20"/>
          <w:szCs w:val="20"/>
          <w:lang w:eastAsia="zh-CN"/>
        </w:rPr>
        <w:t>9. Capacidade de sintetizar o caso clínico</w:t>
      </w:r>
      <w:r>
        <w:rPr>
          <w:rFonts w:eastAsia="Times New Roman" w:cs="Arial" w:ascii="Times New Roman" w:hAnsi="Times New Roman"/>
          <w:color w:val="000000"/>
          <w:sz w:val="20"/>
          <w:szCs w:val="20"/>
          <w:lang w:eastAsia="zh-CN"/>
        </w:rPr>
        <w:t xml:space="preserve"> o estag</w:t>
      </w:r>
      <w:r>
        <w:rPr>
          <w:rFonts w:eastAsia="SimSun" w:cs="Mangal" w:ascii="Times New Roman" w:hAnsi="Times New Roman"/>
          <w:color w:val="000000"/>
          <w:sz w:val="20"/>
          <w:szCs w:val="20"/>
          <w:lang w:eastAsia="zh-CN" w:bidi="hi-IN"/>
        </w:rPr>
        <w:t xml:space="preserve">iário desenvolve com pertinência e relevância a comunicação do caso clínico em acompanhamento no módulo vigente. </w:t>
      </w:r>
    </w:p>
    <w:sectPr>
      <w:headerReference w:type="default" r:id="rId2"/>
      <w:type w:val="nextPage"/>
      <w:pgSz w:w="11906" w:h="16838"/>
      <w:pgMar w:left="1701" w:right="1134" w:header="283" w:top="782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ont512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526" w:type="dxa"/>
      <w:jc w:val="left"/>
      <w:tblInd w:w="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626"/>
      <w:gridCol w:w="6029"/>
      <w:gridCol w:w="1871"/>
    </w:tblGrid>
    <w:tr>
      <w:trPr>
        <w:trHeight w:val="1590" w:hRule="atLeast"/>
      </w:trPr>
      <w:tc>
        <w:tcPr>
          <w:tcW w:w="1626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lang w:val="pt-BR" w:eastAsia="pt-BR"/>
            </w:rPr>
          </w:pPr>
          <w:r>
            <w:rPr/>
            <w:drawing>
              <wp:inline distT="0" distB="0" distL="0" distR="0">
                <wp:extent cx="812800" cy="859790"/>
                <wp:effectExtent l="0" t="0" r="0" b="0"/>
                <wp:docPr id="5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31" t="-1166" r="-1231" b="-11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9" w:type="dxa"/>
          <w:tcBorders/>
          <w:shd w:fill="auto" w:val="clear"/>
          <w:vAlign w:val="center"/>
        </w:tcPr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cs="Arial Rounded MT Bold;Times New Roman"/>
              <w:sz w:val="22"/>
              <w:szCs w:val="22"/>
            </w:rPr>
          </w:pPr>
          <w:r>
            <w:rPr>
              <w:rFonts w:cs="Arial Rounded MT Bold;Times New Roman" w:ascii="Times New Roman" w:hAnsi="Times New Roman"/>
              <w:sz w:val="22"/>
              <w:szCs w:val="22"/>
            </w:rPr>
            <w:t>MINISTÉRIO DA EDUCAÇÃO</w:t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cs="Arial Rounded MT Bold;Times New Roman"/>
              <w:sz w:val="22"/>
              <w:szCs w:val="22"/>
            </w:rPr>
          </w:pPr>
          <w:r>
            <w:rPr>
              <w:rFonts w:cs="Arial Rounded MT Bold;Times New Roman" w:ascii="Times New Roman" w:hAnsi="Times New Roman"/>
              <w:sz w:val="22"/>
              <w:szCs w:val="22"/>
            </w:rPr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cs="Bookman Old Style;Times New Roman"/>
              <w:sz w:val="16"/>
              <w:szCs w:val="16"/>
            </w:rPr>
          </w:pPr>
          <w:r>
            <w:rPr>
              <w:rFonts w:cs="Bookman Old Style;Times New Roman" w:ascii="Times New Roman" w:hAnsi="Times New Roman"/>
              <w:sz w:val="16"/>
              <w:szCs w:val="16"/>
            </w:rPr>
            <w:t>UNIVERSIDADE FEDERAL DOS VALES DO JEQUITINHONHA E MUCURI</w:t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cs="Bookman Old Style;Times New Roman"/>
              <w:sz w:val="16"/>
              <w:szCs w:val="16"/>
            </w:rPr>
          </w:pPr>
          <w:r>
            <w:rPr>
              <w:rFonts w:cs="Bookman Old Style;Times New Roman" w:ascii="Times New Roman" w:hAnsi="Times New Roman"/>
              <w:sz w:val="16"/>
              <w:szCs w:val="16"/>
            </w:rPr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cs="Arial"/>
              <w:b/>
              <w:b/>
              <w:caps/>
              <w:sz w:val="20"/>
            </w:rPr>
          </w:pPr>
          <w:r>
            <w:rPr>
              <w:rFonts w:cs="Arial" w:ascii="Times New Roman" w:hAnsi="Times New Roman"/>
              <w:b/>
              <w:caps/>
              <w:sz w:val="20"/>
            </w:rPr>
            <w:t>CONGREGAÇÃO DA FACULDADE DE MEDICINA DO MUCURI</w:t>
          </w:r>
        </w:p>
        <w:p>
          <w:pPr>
            <w:pStyle w:val="Normal"/>
            <w:bidi w:val="0"/>
            <w:spacing w:lineRule="auto" w:line="240" w:before="0" w:after="0"/>
            <w:jc w:val="center"/>
            <w:rPr>
              <w:rFonts w:ascii="Times New Roman" w:hAnsi="Times New Roman" w:cs="Arial"/>
              <w:b/>
              <w:b/>
              <w:sz w:val="20"/>
            </w:rPr>
          </w:pPr>
          <w:r>
            <w:rPr>
              <w:rFonts w:cs="Arial" w:ascii="Times New Roman" w:hAnsi="Times New Roman"/>
              <w:b/>
              <w:sz w:val="20"/>
            </w:rPr>
          </w:r>
        </w:p>
      </w:tc>
      <w:tc>
        <w:tcPr>
          <w:tcW w:w="1871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lang w:val="pt-BR" w:eastAsia="pt-BR"/>
            </w:rPr>
          </w:pPr>
          <w:r>
            <w:rPr/>
            <w:drawing>
              <wp:inline distT="0" distB="0" distL="0" distR="0">
                <wp:extent cx="975360" cy="747395"/>
                <wp:effectExtent l="0" t="0" r="0" b="0"/>
                <wp:docPr id="6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030" t="-1536" r="-1030" b="-15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6" w:customStyle="1">
    <w:name w:val="Fonte parág. padrão6"/>
    <w:qFormat/>
    <w:rsid w:val="00bd3596"/>
    <w:rPr/>
  </w:style>
  <w:style w:type="character" w:styleId="Fontepargpadro5" w:customStyle="1">
    <w:name w:val="Fonte parág. padrão5"/>
    <w:qFormat/>
    <w:rsid w:val="00bd3596"/>
    <w:rPr/>
  </w:style>
  <w:style w:type="character" w:styleId="Fontepargpadro4" w:customStyle="1">
    <w:name w:val="Fonte parág. padrão4"/>
    <w:qFormat/>
    <w:rsid w:val="00bd3596"/>
    <w:rPr/>
  </w:style>
  <w:style w:type="character" w:styleId="Fontepargpadro3" w:customStyle="1">
    <w:name w:val="Fonte parág. padrão3"/>
    <w:qFormat/>
    <w:rsid w:val="00bd3596"/>
    <w:rPr/>
  </w:style>
  <w:style w:type="character" w:styleId="WW8Num1z0" w:customStyle="1">
    <w:name w:val="WW8Num1z0"/>
    <w:qFormat/>
    <w:rsid w:val="00bd3596"/>
    <w:rPr/>
  </w:style>
  <w:style w:type="character" w:styleId="WW8Num1z1" w:customStyle="1">
    <w:name w:val="WW8Num1z1"/>
    <w:qFormat/>
    <w:rsid w:val="00bd3596"/>
    <w:rPr/>
  </w:style>
  <w:style w:type="character" w:styleId="WW8Num1z2" w:customStyle="1">
    <w:name w:val="WW8Num1z2"/>
    <w:qFormat/>
    <w:rsid w:val="00bd3596"/>
    <w:rPr/>
  </w:style>
  <w:style w:type="character" w:styleId="WW8Num1z3" w:customStyle="1">
    <w:name w:val="WW8Num1z3"/>
    <w:qFormat/>
    <w:rsid w:val="00bd3596"/>
    <w:rPr/>
  </w:style>
  <w:style w:type="character" w:styleId="WW8Num1z4" w:customStyle="1">
    <w:name w:val="WW8Num1z4"/>
    <w:qFormat/>
    <w:rsid w:val="00bd3596"/>
    <w:rPr/>
  </w:style>
  <w:style w:type="character" w:styleId="WW8Num1z5" w:customStyle="1">
    <w:name w:val="WW8Num1z5"/>
    <w:qFormat/>
    <w:rsid w:val="00bd3596"/>
    <w:rPr/>
  </w:style>
  <w:style w:type="character" w:styleId="WW8Num1z6" w:customStyle="1">
    <w:name w:val="WW8Num1z6"/>
    <w:qFormat/>
    <w:rsid w:val="00bd3596"/>
    <w:rPr/>
  </w:style>
  <w:style w:type="character" w:styleId="WW8Num1z7" w:customStyle="1">
    <w:name w:val="WW8Num1z7"/>
    <w:qFormat/>
    <w:rsid w:val="00bd3596"/>
    <w:rPr/>
  </w:style>
  <w:style w:type="character" w:styleId="WW8Num1z8" w:customStyle="1">
    <w:name w:val="WW8Num1z8"/>
    <w:qFormat/>
    <w:rsid w:val="00bd3596"/>
    <w:rPr/>
  </w:style>
  <w:style w:type="character" w:styleId="Fontepargpadro2" w:customStyle="1">
    <w:name w:val="Fonte parág. padrão2"/>
    <w:qFormat/>
    <w:rsid w:val="00bd3596"/>
    <w:rPr/>
  </w:style>
  <w:style w:type="character" w:styleId="Fontepargpadro1" w:customStyle="1">
    <w:name w:val="Fonte parág. padrão1"/>
    <w:qFormat/>
    <w:rsid w:val="00bd3596"/>
    <w:rPr/>
  </w:style>
  <w:style w:type="character" w:styleId="RodapChar" w:customStyle="1">
    <w:name w:val="Rodapé Char"/>
    <w:qFormat/>
    <w:rsid w:val="00bd3596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CorpodetextoChar" w:customStyle="1">
    <w:name w:val="Corpo de texto Char"/>
    <w:basedOn w:val="DefaultParagraphFont"/>
    <w:link w:val="Corpodetexto"/>
    <w:qFormat/>
    <w:rsid w:val="00bd3596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bd3596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1" w:customStyle="1">
    <w:name w:val="Rodapé Char1"/>
    <w:basedOn w:val="DefaultParagraphFont"/>
    <w:link w:val="Rodap"/>
    <w:qFormat/>
    <w:rsid w:val="00bd3596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9d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439d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439da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439d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bd3596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Lista">
    <w:name w:val="List"/>
    <w:basedOn w:val="Corpodetexto"/>
    <w:rsid w:val="00bd3596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d3596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Ttulo6" w:customStyle="1">
    <w:name w:val="Título6"/>
    <w:basedOn w:val="Normal"/>
    <w:qFormat/>
    <w:rsid w:val="00bd359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Caption">
    <w:name w:val="caption"/>
    <w:basedOn w:val="Normal"/>
    <w:qFormat/>
    <w:rsid w:val="00bd3596"/>
    <w:pPr>
      <w:widowControl w:val="false"/>
      <w:suppressLineNumbers/>
      <w:suppressAutoHyphens w:val="true"/>
      <w:spacing w:lineRule="auto" w:line="240" w:before="120" w:after="120"/>
    </w:pPr>
    <w:rPr>
      <w:rFonts w:ascii="Liberation Serif" w:hAnsi="Liberation Serif" w:eastAsia="SimSun" w:cs="Mangal"/>
      <w:i/>
      <w:iCs/>
      <w:sz w:val="24"/>
      <w:szCs w:val="24"/>
      <w:lang w:eastAsia="zh-CN" w:bidi="hi-IN"/>
    </w:rPr>
  </w:style>
  <w:style w:type="paragraph" w:styleId="Ttulo5" w:customStyle="1">
    <w:name w:val="Título5"/>
    <w:basedOn w:val="Normal"/>
    <w:qFormat/>
    <w:rsid w:val="00bd359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Ttulo4" w:customStyle="1">
    <w:name w:val="Título4"/>
    <w:basedOn w:val="Normal"/>
    <w:qFormat/>
    <w:rsid w:val="00bd359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Ttulo3" w:customStyle="1">
    <w:name w:val="Título3"/>
    <w:basedOn w:val="Normal"/>
    <w:qFormat/>
    <w:rsid w:val="00bd359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Lucida Sans"/>
      <w:sz w:val="28"/>
      <w:szCs w:val="28"/>
      <w:lang w:eastAsia="zh-CN" w:bidi="hi-IN"/>
    </w:rPr>
  </w:style>
  <w:style w:type="paragraph" w:styleId="Ttulo2" w:customStyle="1">
    <w:name w:val="Título2"/>
    <w:basedOn w:val="Normal"/>
    <w:qFormat/>
    <w:rsid w:val="00bd359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Ttulo1" w:customStyle="1">
    <w:name w:val="Título1"/>
    <w:basedOn w:val="Normal"/>
    <w:qFormat/>
    <w:rsid w:val="00bd359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 w:bidi="hi-IN"/>
    </w:rPr>
  </w:style>
  <w:style w:type="paragraph" w:styleId="Cabealho">
    <w:name w:val="Header"/>
    <w:basedOn w:val="Normal"/>
    <w:link w:val="CabealhoChar"/>
    <w:rsid w:val="00bd3596"/>
    <w:pPr>
      <w:widowControl w:val="false"/>
      <w:suppressLineNumbers/>
      <w:tabs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Default" w:customStyle="1">
    <w:name w:val="Default"/>
    <w:qFormat/>
    <w:rsid w:val="00bd359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rsid w:val="00bd3596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Ttulodetabela" w:customStyle="1">
    <w:name w:val="Título de tabela"/>
    <w:basedOn w:val="Contedodatabela"/>
    <w:qFormat/>
    <w:rsid w:val="00bd3596"/>
    <w:pPr>
      <w:jc w:val="center"/>
    </w:pPr>
    <w:rPr>
      <w:b/>
      <w:bCs/>
    </w:rPr>
  </w:style>
  <w:style w:type="paragraph" w:styleId="Rodap">
    <w:name w:val="Footer"/>
    <w:basedOn w:val="Normal"/>
    <w:link w:val="RodapChar1"/>
    <w:rsid w:val="00bd3596"/>
    <w:pPr>
      <w:widowControl w:val="false"/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LONormal" w:customStyle="1">
    <w:name w:val="LO-Normal"/>
    <w:qFormat/>
    <w:rsid w:val="00bd359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rsid w:val="00bd359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rsid w:val="00bd3596"/>
    <w:pPr>
      <w:widowControl w:val="false"/>
      <w:suppressAutoHyphens w:val="true"/>
      <w:spacing w:lineRule="auto" w:line="240" w:before="0" w:after="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439d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b439d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439d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bd3596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LibreOffice/5.4.5.1$Windows_X86_64 LibreOffice_project/79c9829dd5d8054ec39a82dc51cd9eff340dbee8</Application>
  <Pages>2</Pages>
  <Words>654</Words>
  <Characters>3415</Characters>
  <CharactersWithSpaces>4016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2019-05-13T15:29:00Z</dcterms:created>
  <dc:creator>Camila Lima</dc:creator>
  <dc:description/>
  <dc:language>pt-BR</dc:language>
  <cp:lastModifiedBy/>
  <dcterms:modified xsi:type="dcterms:W3CDTF">2019-08-06T13:37:57Z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