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9" w:after="0"/>
        <w:ind w:left="1520" w:right="1606" w:hanging="0"/>
        <w:jc w:val="center"/>
        <w:rPr/>
      </w:pPr>
      <w:r>
        <w:rPr/>
      </w:r>
    </w:p>
    <w:p>
      <w:pPr>
        <w:pStyle w:val="Normal"/>
        <w:spacing w:before="59" w:after="0"/>
        <w:ind w:left="1520" w:right="1606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/>
          <w:bCs/>
          <w:sz w:val="27"/>
          <w:szCs w:val="27"/>
        </w:rPr>
      </w:pPr>
      <w:r>
        <w:rPr>
          <w:rFonts w:eastAsia="Arial" w:cs="Arial" w:ascii="Arial" w:hAnsi="Arial"/>
          <w:b/>
          <w:bCs/>
          <w:sz w:val="27"/>
          <w:szCs w:val="27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before="69" w:after="0"/>
        <w:ind w:left="88" w:right="12" w:hanging="0"/>
        <w:jc w:val="center"/>
        <w:rPr/>
      </w:pPr>
      <w:r>
        <w:rPr>
          <w:rStyle w:val="Fontepargpadro"/>
          <w:lang w:val="pt-BR"/>
        </w:rPr>
        <w:t xml:space="preserve">Resolução, </w:t>
      </w:r>
      <w:r>
        <w:rPr>
          <w:rStyle w:val="Fontepargpadro"/>
          <w:highlight w:val="yellow"/>
          <w:lang w:val="pt-BR"/>
        </w:rPr>
        <w:t>N° XX</w:t>
      </w:r>
      <w:r>
        <w:rPr>
          <w:rStyle w:val="Fontepargpadro"/>
          <w:lang w:val="pt-BR"/>
        </w:rPr>
        <w:t>, Específica para os Trabalhos de Conclusão de</w:t>
      </w:r>
      <w:r>
        <w:rPr>
          <w:rStyle w:val="Fontepargpadro"/>
          <w:spacing w:val="-7"/>
          <w:lang w:val="pt-BR"/>
        </w:rPr>
        <w:t xml:space="preserve"> </w:t>
      </w:r>
      <w:r>
        <w:rPr>
          <w:rStyle w:val="Fontepargpadro"/>
          <w:lang w:val="pt-BR"/>
        </w:rPr>
        <w:t xml:space="preserve">Curso (TCC) do Curso de Ciência e Tecnologia (BC&amp;T), ICET, UFVJM - Campus do Mucuri </w:t>
      </w:r>
    </w:p>
    <w:p>
      <w:pPr>
        <w:pStyle w:val="Normal"/>
        <w:spacing w:before="11" w:after="0"/>
        <w:rPr>
          <w:rFonts w:ascii="Arial" w:hAnsi="Arial" w:eastAsia="Arial" w:cs="Arial"/>
          <w:b/>
          <w:b/>
          <w:bCs/>
          <w:sz w:val="25"/>
          <w:szCs w:val="25"/>
          <w:lang w:val="pt-BR"/>
        </w:rPr>
      </w:pPr>
      <w:r>
        <w:rPr>
          <w:rFonts w:eastAsia="Arial" w:cs="Arial" w:ascii="Arial" w:hAnsi="Arial"/>
          <w:b/>
          <w:bCs/>
          <w:sz w:val="25"/>
          <w:szCs w:val="25"/>
          <w:lang w:val="pt-BR"/>
        </w:rPr>
      </w:r>
    </w:p>
    <w:p>
      <w:pPr>
        <w:pStyle w:val="Normal"/>
        <w:ind w:left="88" w:right="15" w:hanging="0"/>
        <w:jc w:val="center"/>
        <w:rPr/>
      </w:pPr>
      <w:r>
        <w:rPr>
          <w:rStyle w:val="Fontepargpadro"/>
          <w:rFonts w:ascii="Arial" w:hAnsi="Arial"/>
          <w:b/>
          <w:i/>
          <w:sz w:val="24"/>
          <w:lang w:val="pt-BR"/>
        </w:rPr>
        <w:t>EM VIGOR A PARTIR DO SEGUNDO SEMESTRE LETIVO DE</w:t>
      </w:r>
      <w:r>
        <w:rPr>
          <w:rStyle w:val="Fontepargpadro"/>
          <w:rFonts w:ascii="Arial" w:hAnsi="Arial"/>
          <w:b/>
          <w:i/>
          <w:spacing w:val="-12"/>
          <w:sz w:val="24"/>
          <w:lang w:val="pt-BR"/>
        </w:rPr>
        <w:t xml:space="preserve"> </w:t>
      </w:r>
      <w:r>
        <w:rPr>
          <w:rStyle w:val="Fontepargpadro"/>
          <w:rFonts w:ascii="Arial" w:hAnsi="Arial"/>
          <w:b/>
          <w:i/>
          <w:sz w:val="24"/>
          <w:lang w:val="pt-BR"/>
        </w:rPr>
        <w:t>2018</w:t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i/>
          <w:sz w:val="24"/>
          <w:szCs w:val="24"/>
          <w:lang w:val="pt-BR"/>
        </w:rPr>
      </w:r>
    </w:p>
    <w:p>
      <w:pPr>
        <w:pStyle w:val="Normal"/>
        <w:spacing w:before="5" w:after="0"/>
        <w:rPr>
          <w:rFonts w:ascii="Arial" w:hAnsi="Arial" w:eastAsia="Arial" w:cs="Arial"/>
          <w:b/>
          <w:b/>
          <w:bCs/>
          <w:i/>
          <w:i/>
          <w:sz w:val="25"/>
          <w:szCs w:val="25"/>
          <w:lang w:val="pt-BR"/>
        </w:rPr>
      </w:pPr>
      <w:r>
        <w:rPr>
          <w:rFonts w:eastAsia="Arial" w:cs="Arial" w:ascii="Arial" w:hAnsi="Arial"/>
          <w:b/>
          <w:bCs/>
          <w:i/>
          <w:sz w:val="25"/>
          <w:szCs w:val="25"/>
          <w:lang w:val="pt-BR"/>
        </w:rPr>
      </w:r>
    </w:p>
    <w:p>
      <w:pPr>
        <w:pStyle w:val="Corpodetexto"/>
        <w:spacing w:lineRule="auto" w:line="240" w:before="0" w:after="0"/>
        <w:ind w:left="88" w:right="584" w:hanging="0"/>
        <w:jc w:val="center"/>
        <w:rPr/>
      </w:pPr>
      <w:r>
        <w:rPr>
          <w:rStyle w:val="Fontepargpadro"/>
          <w:lang w:val="pt-BR"/>
        </w:rPr>
        <w:t>Elaboração: Colegiado do Curso de Ciência e</w:t>
      </w:r>
      <w:r>
        <w:rPr>
          <w:rStyle w:val="Fontepargpadro"/>
          <w:spacing w:val="-8"/>
          <w:lang w:val="pt-BR"/>
        </w:rPr>
        <w:t xml:space="preserve"> </w:t>
      </w:r>
      <w:r>
        <w:rPr>
          <w:rStyle w:val="Fontepargpadro"/>
          <w:lang w:val="pt-BR"/>
        </w:rPr>
        <w:t>Tecnologia (BC&amp;T), ICET, UFVJM – Campus do Mucuri</w:t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lineRule="auto" w:line="276"/>
        <w:ind w:left="2900" w:right="3031" w:hanging="0"/>
        <w:rPr/>
      </w:pPr>
      <w:r>
        <w:rPr>
          <w:rStyle w:val="Fontepargpadro"/>
          <w:lang w:val="pt-BR"/>
        </w:rPr>
        <w:t>Teófilo Otoni Criada em abril de</w:t>
      </w:r>
      <w:r>
        <w:rPr>
          <w:rStyle w:val="Fontepargpadro"/>
          <w:spacing w:val="-3"/>
          <w:lang w:val="pt-BR"/>
        </w:rPr>
        <w:t xml:space="preserve"> </w:t>
      </w:r>
      <w:r>
        <w:rPr>
          <w:rStyle w:val="Fontepargpadro"/>
          <w:lang w:val="pt-BR"/>
        </w:rPr>
        <w:t>2011</w:t>
      </w:r>
    </w:p>
    <w:p>
      <w:pPr>
        <w:pStyle w:val="Normal"/>
        <w:spacing w:lineRule="exact" w:line="232"/>
        <w:ind w:left="1246" w:right="1639" w:hanging="0"/>
        <w:jc w:val="center"/>
        <w:rPr/>
      </w:pPr>
      <w:r>
        <w:rPr>
          <w:rStyle w:val="Fontepargpadro"/>
          <w:rFonts w:ascii="Arial" w:hAnsi="Arial"/>
          <w:b/>
          <w:sz w:val="24"/>
          <w:lang w:val="pt-BR"/>
        </w:rPr>
        <w:t>Alterada em 11/2011,</w:t>
      </w:r>
      <w:r>
        <w:rPr>
          <w:rStyle w:val="Fontepargpadro"/>
          <w:rFonts w:ascii="Arial" w:hAnsi="Arial"/>
          <w:b/>
          <w:spacing w:val="-10"/>
          <w:sz w:val="24"/>
          <w:lang w:val="pt-BR"/>
        </w:rPr>
        <w:t xml:space="preserve"> </w:t>
      </w:r>
      <w:r>
        <w:rPr>
          <w:rStyle w:val="Fontepargpadro"/>
          <w:rFonts w:ascii="Arial" w:hAnsi="Arial"/>
          <w:b/>
          <w:sz w:val="24"/>
          <w:lang w:val="pt-BR"/>
        </w:rPr>
        <w:t>8/2013, 2/2016 e 2/2018</w:t>
      </w:r>
    </w:p>
    <w:p>
      <w:pPr>
        <w:sectPr>
          <w:headerReference w:type="default" r:id="rId2"/>
          <w:type w:val="nextPage"/>
          <w:pgSz w:w="11906" w:h="16838"/>
          <w:pgMar w:left="1600" w:right="1680" w:header="640" w:top="980" w:footer="0" w:bottom="720" w:gutter="0"/>
          <w:pgNumType w:fmt="decimal"/>
          <w:formProt w:val="false"/>
          <w:textDirection w:val="lrTb"/>
        </w:sectPr>
      </w:pPr>
    </w:p>
    <w:p>
      <w:pPr>
        <w:pStyle w:val="Normal"/>
        <w:spacing w:before="59" w:after="0"/>
        <w:ind w:left="1520" w:right="1686" w:hanging="0"/>
        <w:jc w:val="center"/>
        <w:rPr>
          <w:rFonts w:ascii="Arial" w:hAnsi="Arial" w:eastAsia="Arial" w:cs="Arial"/>
          <w:b/>
          <w:b/>
          <w:bCs/>
          <w:sz w:val="20"/>
          <w:szCs w:val="20"/>
          <w:lang w:val="pt-BR"/>
        </w:rPr>
      </w:pPr>
      <w:r>
        <w:rPr>
          <w:rFonts w:eastAsia="Arial" w:cs="Arial" w:ascii="Arial" w:hAnsi="Arial"/>
          <w:b/>
          <w:bCs/>
          <w:sz w:val="20"/>
          <w:szCs w:val="20"/>
          <w:lang w:val="pt-BR"/>
        </w:rPr>
      </w:r>
    </w:p>
    <w:p>
      <w:pPr>
        <w:pStyle w:val="Normal"/>
        <w:spacing w:before="59" w:after="0"/>
        <w:ind w:left="1520" w:right="1686" w:hanging="0"/>
        <w:jc w:val="center"/>
        <w:rPr>
          <w:rFonts w:ascii="Arial" w:hAnsi="Arial" w:eastAsia="Arial" w:cs="Arial"/>
          <w:b/>
          <w:b/>
          <w:bCs/>
          <w:sz w:val="20"/>
          <w:szCs w:val="20"/>
          <w:lang w:val="pt-BR"/>
        </w:rPr>
      </w:pPr>
      <w:r>
        <w:rPr>
          <w:rFonts w:eastAsia="Arial" w:cs="Arial" w:ascii="Arial" w:hAnsi="Arial"/>
          <w:b/>
          <w:bCs/>
          <w:sz w:val="20"/>
          <w:szCs w:val="20"/>
          <w:lang w:val="pt-BR"/>
        </w:rPr>
      </w:r>
    </w:p>
    <w:p>
      <w:pPr>
        <w:pStyle w:val="Normal"/>
        <w:spacing w:before="59" w:after="0"/>
        <w:ind w:left="1520" w:right="1686" w:hanging="0"/>
        <w:jc w:val="center"/>
        <w:rPr>
          <w:rFonts w:ascii="Arial" w:hAnsi="Arial" w:eastAsia="Arial" w:cs="Arial"/>
          <w:b/>
          <w:b/>
          <w:bCs/>
          <w:sz w:val="20"/>
          <w:szCs w:val="20"/>
          <w:lang w:val="pt-BR"/>
        </w:rPr>
      </w:pPr>
      <w:r>
        <w:rPr>
          <w:rFonts w:eastAsia="Arial" w:cs="Arial" w:ascii="Arial" w:hAnsi="Arial"/>
          <w:b/>
          <w:bCs/>
          <w:sz w:val="20"/>
          <w:szCs w:val="20"/>
          <w:lang w:val="pt-BR"/>
        </w:rPr>
      </w:r>
    </w:p>
    <w:p>
      <w:pPr>
        <w:pStyle w:val="Normal"/>
        <w:spacing w:before="59" w:after="0"/>
        <w:ind w:left="1520" w:right="1686" w:hanging="0"/>
        <w:jc w:val="center"/>
        <w:rPr>
          <w:rFonts w:ascii="Arial" w:hAnsi="Arial" w:eastAsia="Arial" w:cs="Arial"/>
          <w:b/>
          <w:b/>
          <w:bCs/>
          <w:sz w:val="20"/>
          <w:szCs w:val="20"/>
          <w:lang w:val="pt-BR"/>
        </w:rPr>
      </w:pPr>
      <w:r>
        <w:rPr>
          <w:rFonts w:eastAsia="Arial" w:cs="Arial" w:ascii="Arial" w:hAnsi="Arial"/>
          <w:b/>
          <w:bCs/>
          <w:sz w:val="20"/>
          <w:szCs w:val="20"/>
          <w:lang w:val="pt-BR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19"/>
          <w:szCs w:val="19"/>
          <w:lang w:val="pt-BR"/>
        </w:rPr>
      </w:pPr>
      <w:r>
        <w:rPr>
          <w:rFonts w:eastAsia="Arial" w:cs="Arial" w:ascii="Arial" w:hAnsi="Arial"/>
          <w:b/>
          <w:bCs/>
          <w:sz w:val="19"/>
          <w:szCs w:val="19"/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before="69" w:after="0"/>
        <w:ind w:left="510" w:right="515" w:hanging="0"/>
        <w:jc w:val="center"/>
        <w:rPr>
          <w:lang w:val="pt-BR"/>
        </w:rPr>
      </w:pPr>
      <w:r>
        <w:rPr>
          <w:lang w:val="pt-BR"/>
        </w:rPr>
        <w:t>RESOLUÇÃO ESPECÍFICA PARA OS TRABALHOS DE CONCLUSÃO DE CURSO (TCC) DO CURSO DE CIÊNCIA E TECNOLOGIA (BC&amp;T), ICET, UFVJM – CAMPUS DO MUCURI</w:t>
      </w:r>
    </w:p>
    <w:p>
      <w:pPr>
        <w:pStyle w:val="Normal"/>
        <w:rPr>
          <w:rFonts w:ascii="Arial" w:hAnsi="Arial" w:eastAsia="Arial" w:cs="Arial"/>
          <w:b/>
          <w:b/>
          <w:bCs/>
          <w:sz w:val="25"/>
          <w:szCs w:val="25"/>
          <w:lang w:val="pt-BR"/>
        </w:rPr>
      </w:pPr>
      <w:r>
        <w:rPr>
          <w:rFonts w:eastAsia="Arial" w:cs="Arial" w:ascii="Arial" w:hAnsi="Arial"/>
          <w:b/>
          <w:bCs/>
          <w:sz w:val="25"/>
          <w:szCs w:val="25"/>
          <w:lang w:val="pt-BR"/>
        </w:rPr>
      </w:r>
    </w:p>
    <w:p>
      <w:pPr>
        <w:pStyle w:val="Normal"/>
        <w:spacing w:lineRule="auto" w:line="276"/>
        <w:ind w:left="5062" w:right="102" w:hanging="0"/>
        <w:jc w:val="both"/>
        <w:rPr/>
      </w:pPr>
      <w:r>
        <w:rPr>
          <w:rStyle w:val="Fontepargpadro"/>
          <w:rFonts w:ascii="Arial" w:hAnsi="Arial"/>
          <w:i/>
          <w:sz w:val="24"/>
          <w:lang w:val="pt-BR"/>
        </w:rPr>
        <w:t>Estabelece normas específicas para os Trabalhos de Conclusão de Curso (TCC) do Curso de Ciência e Tecnologia (BC&amp;T) do Instituto de Ciência, Engenharia e Tecnologia (ICET) da Universidade Federal dos Vales do Jequitinhonha e</w:t>
      </w:r>
      <w:r>
        <w:rPr>
          <w:rStyle w:val="Fontepargpadro"/>
          <w:rFonts w:ascii="Arial" w:hAnsi="Arial"/>
          <w:i/>
          <w:spacing w:val="-6"/>
          <w:sz w:val="24"/>
          <w:lang w:val="pt-BR"/>
        </w:rPr>
        <w:t xml:space="preserve"> </w:t>
      </w:r>
      <w:r>
        <w:rPr>
          <w:rStyle w:val="Fontepargpadro"/>
          <w:rFonts w:ascii="Arial" w:hAnsi="Arial"/>
          <w:i/>
          <w:sz w:val="24"/>
          <w:lang w:val="pt-BR"/>
        </w:rPr>
        <w:t>Mucuri (UFVJM).</w:t>
      </w:r>
    </w:p>
    <w:p>
      <w:pPr>
        <w:pStyle w:val="Normal"/>
        <w:rPr>
          <w:rFonts w:ascii="Arial" w:hAnsi="Arial" w:eastAsia="Arial" w:cs="Arial"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i/>
          <w:sz w:val="24"/>
          <w:szCs w:val="24"/>
          <w:lang w:val="pt-BR"/>
        </w:rPr>
      </w:r>
    </w:p>
    <w:p>
      <w:pPr>
        <w:pStyle w:val="Normal"/>
        <w:rPr>
          <w:rFonts w:ascii="Arial" w:hAnsi="Arial" w:eastAsia="Arial" w:cs="Arial"/>
          <w:i/>
          <w:i/>
          <w:sz w:val="24"/>
          <w:szCs w:val="24"/>
          <w:lang w:val="pt-BR"/>
        </w:rPr>
      </w:pPr>
      <w:r>
        <w:rPr>
          <w:rFonts w:eastAsia="Arial" w:cs="Arial" w:ascii="Arial" w:hAnsi="Arial"/>
          <w:i/>
          <w:sz w:val="24"/>
          <w:szCs w:val="24"/>
          <w:lang w:val="pt-BR"/>
        </w:rPr>
      </w:r>
    </w:p>
    <w:p>
      <w:pPr>
        <w:pStyle w:val="Corpodetexto"/>
        <w:spacing w:lineRule="auto" w:line="276" w:before="0" w:after="0"/>
        <w:ind w:right="104" w:firstLine="708"/>
        <w:jc w:val="both"/>
        <w:rPr/>
      </w:pPr>
      <w:r>
        <w:rPr>
          <w:rStyle w:val="Fontepargpadro"/>
          <w:lang w:val="pt-BR"/>
        </w:rPr>
        <w:t>O Colegiado do Curso de Ciência e Tecnologia (BC&amp;T) do ICET da</w:t>
      </w:r>
      <w:r>
        <w:rPr>
          <w:rStyle w:val="Fontepargpadro"/>
          <w:strike/>
          <w:lang w:val="pt-BR"/>
        </w:rPr>
        <w:t xml:space="preserve"> </w:t>
      </w:r>
      <w:r>
        <w:rPr>
          <w:rStyle w:val="Fontepargpadro"/>
          <w:lang w:val="pt-BR"/>
        </w:rPr>
        <w:t xml:space="preserve">UFVJM, no uso de suas atribuições, conforme determinado na </w:t>
      </w:r>
      <w:r>
        <w:rPr>
          <w:rStyle w:val="Fontepargpadro"/>
          <w:highlight w:val="yellow"/>
          <w:lang w:val="pt-BR"/>
        </w:rPr>
        <w:t>Resolução nº 22 – CONSEPE</w:t>
      </w:r>
      <w:r>
        <w:rPr>
          <w:rStyle w:val="Fontepargpadro"/>
          <w:lang w:val="pt-BR"/>
        </w:rPr>
        <w:t>, de 16 de março de 2017, doravante designada apenas como Resolução Nº 22-2017, para atender as especificidades do BC&amp;T quanto aos TCC’s,</w:t>
      </w:r>
    </w:p>
    <w:p>
      <w:pPr>
        <w:pStyle w:val="Normal"/>
        <w:spacing w:before="9" w:after="0"/>
        <w:rPr>
          <w:rFonts w:ascii="Arial" w:hAnsi="Arial" w:eastAsia="Arial" w:cs="Arial"/>
          <w:sz w:val="27"/>
          <w:szCs w:val="27"/>
          <w:lang w:val="pt-BR"/>
        </w:rPr>
      </w:pPr>
      <w:r>
        <w:rPr>
          <w:rFonts w:eastAsia="Arial" w:cs="Arial" w:ascii="Arial" w:hAnsi="Arial"/>
          <w:sz w:val="27"/>
          <w:szCs w:val="27"/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100" w:hanging="0"/>
        <w:jc w:val="both"/>
        <w:rPr>
          <w:lang w:val="pt-BR"/>
        </w:rPr>
      </w:pPr>
      <w:r>
        <w:rPr>
          <w:lang w:val="pt-BR"/>
        </w:rPr>
        <w:t>RESOLVE:</w:t>
      </w:r>
    </w:p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ind w:left="1520" w:right="1522" w:hanging="0"/>
        <w:jc w:val="center"/>
        <w:rPr/>
      </w:pPr>
      <w:r>
        <w:rPr>
          <w:rStyle w:val="Fontepargpadro"/>
          <w:rFonts w:ascii="Arial" w:hAnsi="Arial"/>
          <w:b/>
          <w:sz w:val="24"/>
          <w:lang w:val="pt-BR"/>
        </w:rPr>
        <w:t>CAPÍTULO</w:t>
      </w:r>
      <w:r>
        <w:rPr>
          <w:rStyle w:val="Fontepargpadro"/>
          <w:rFonts w:ascii="Arial" w:hAnsi="Arial"/>
          <w:b/>
          <w:spacing w:val="-2"/>
          <w:sz w:val="24"/>
          <w:lang w:val="pt-BR"/>
        </w:rPr>
        <w:t xml:space="preserve"> </w:t>
      </w:r>
      <w:r>
        <w:rPr>
          <w:rStyle w:val="Fontepargpadro"/>
          <w:rFonts w:ascii="Arial" w:hAnsi="Arial"/>
          <w:b/>
          <w:sz w:val="24"/>
          <w:lang w:val="pt-BR"/>
        </w:rPr>
        <w:t>I</w:t>
      </w:r>
    </w:p>
    <w:p>
      <w:pPr>
        <w:pStyle w:val="Normal"/>
        <w:spacing w:before="11" w:after="0"/>
        <w:rPr>
          <w:rFonts w:ascii="Arial" w:hAnsi="Arial" w:eastAsia="Arial" w:cs="Arial"/>
          <w:b/>
          <w:b/>
          <w:bCs/>
          <w:sz w:val="20"/>
          <w:szCs w:val="20"/>
          <w:lang w:val="pt-BR"/>
        </w:rPr>
      </w:pPr>
      <w:r>
        <w:rPr>
          <w:rFonts w:eastAsia="Arial" w:cs="Arial" w:ascii="Arial" w:hAnsi="Arial"/>
          <w:b/>
          <w:bCs/>
          <w:sz w:val="20"/>
          <w:szCs w:val="20"/>
          <w:lang w:val="pt-BR"/>
        </w:rPr>
      </w:r>
    </w:p>
    <w:p>
      <w:pPr>
        <w:pStyle w:val="Normal"/>
        <w:ind w:left="1520" w:right="1525" w:hanging="0"/>
        <w:jc w:val="center"/>
        <w:rPr/>
      </w:pPr>
      <w:r>
        <w:rPr>
          <w:rStyle w:val="Fontepargpadro"/>
          <w:rFonts w:ascii="Arial" w:hAnsi="Arial"/>
          <w:b/>
          <w:sz w:val="24"/>
          <w:lang w:val="pt-BR"/>
        </w:rPr>
        <w:t>Das Normas</w:t>
      </w:r>
      <w:r>
        <w:rPr>
          <w:rStyle w:val="Fontepargpadro"/>
          <w:rFonts w:ascii="Arial" w:hAnsi="Arial"/>
          <w:b/>
          <w:spacing w:val="-2"/>
          <w:sz w:val="24"/>
          <w:lang w:val="pt-BR"/>
        </w:rPr>
        <w:t xml:space="preserve"> </w:t>
      </w:r>
      <w:r>
        <w:rPr>
          <w:rStyle w:val="Fontepargpadro"/>
          <w:rFonts w:ascii="Arial" w:hAnsi="Arial"/>
          <w:b/>
          <w:sz w:val="24"/>
          <w:lang w:val="pt-BR"/>
        </w:rPr>
        <w:t>Gerais</w:t>
      </w:r>
    </w:p>
    <w:p>
      <w:pPr>
        <w:pStyle w:val="Normal"/>
        <w:spacing w:before="4" w:after="0"/>
        <w:rPr>
          <w:rFonts w:ascii="Arial" w:hAnsi="Arial" w:eastAsia="Arial" w:cs="Arial"/>
          <w:b/>
          <w:b/>
          <w:bCs/>
          <w:sz w:val="31"/>
          <w:szCs w:val="31"/>
          <w:lang w:val="pt-BR"/>
        </w:rPr>
      </w:pPr>
      <w:r>
        <w:rPr>
          <w:rFonts w:eastAsia="Arial" w:cs="Arial" w:ascii="Arial" w:hAnsi="Arial"/>
          <w:b/>
          <w:bCs/>
          <w:sz w:val="31"/>
          <w:szCs w:val="31"/>
          <w:lang w:val="pt-BR"/>
        </w:rPr>
      </w:r>
    </w:p>
    <w:p>
      <w:pPr>
        <w:pStyle w:val="Corpodetexto"/>
        <w:spacing w:lineRule="auto" w:line="276" w:before="0" w:after="0"/>
        <w:ind w:right="104" w:hanging="0"/>
        <w:jc w:val="both"/>
        <w:rPr/>
      </w:pPr>
      <w:r>
        <w:rPr>
          <w:rStyle w:val="Fontepargpadro"/>
          <w:b/>
          <w:lang w:val="pt-BR"/>
        </w:rPr>
        <w:t xml:space="preserve">Art. 1º. </w:t>
      </w:r>
      <w:r>
        <w:rPr>
          <w:rStyle w:val="Fontepargpadro"/>
          <w:lang w:val="pt-BR"/>
        </w:rPr>
        <w:t>Os TCC’s do curso serão regidos pelas normas gerais elencadas na Resolução Nº 22-2017, que estabelecem sua finalidade, suas modalidades, critérios para sua orientação e avaliação, bem como as competências do orientador, coorientador e do orientado, e os direitos do orientado.</w:t>
      </w:r>
    </w:p>
    <w:p>
      <w:pPr>
        <w:pStyle w:val="Corpodetexto"/>
        <w:spacing w:lineRule="auto" w:line="240" w:before="200" w:after="0"/>
        <w:ind w:left="798" w:right="106" w:firstLine="10"/>
        <w:jc w:val="both"/>
        <w:rPr/>
      </w:pPr>
      <w:r>
        <w:rPr>
          <w:rStyle w:val="Fontepargpadro"/>
          <w:lang w:val="pt-BR"/>
        </w:rPr>
        <w:t xml:space="preserve">§ </w:t>
      </w:r>
      <w:r>
        <w:rPr>
          <w:rStyle w:val="Fontepargpadro"/>
          <w:b/>
          <w:bCs/>
          <w:lang w:val="pt-BR"/>
        </w:rPr>
        <w:t xml:space="preserve">1º </w:t>
      </w:r>
      <w:r>
        <w:rPr>
          <w:rStyle w:val="Fontepargpadro"/>
          <w:lang w:val="pt-BR"/>
        </w:rPr>
        <w:t>- A presente regulamentação visa complementar a referida resolução, apontando itens para atender aspectos específicos do curso de Ciência e</w:t>
      </w:r>
      <w:r>
        <w:rPr>
          <w:rStyle w:val="Fontepargpadro"/>
          <w:spacing w:val="-8"/>
          <w:lang w:val="pt-BR"/>
        </w:rPr>
        <w:t xml:space="preserve"> </w:t>
      </w:r>
      <w:r>
        <w:rPr>
          <w:rStyle w:val="Fontepargpadro"/>
          <w:lang w:val="pt-BR"/>
        </w:rPr>
        <w:t>Tecnologia.</w:t>
      </w:r>
    </w:p>
    <w:p>
      <w:pPr>
        <w:pStyle w:val="Corpodetexto"/>
        <w:spacing w:lineRule="auto" w:line="240" w:before="199" w:after="0"/>
        <w:ind w:left="808" w:hanging="0"/>
        <w:jc w:val="both"/>
        <w:rPr/>
      </w:pPr>
      <w:r>
        <w:rPr>
          <w:rStyle w:val="Fontepargpadro"/>
          <w:lang w:val="pt-BR"/>
        </w:rPr>
        <w:t xml:space="preserve">§ </w:t>
      </w:r>
      <w:r>
        <w:rPr>
          <w:rStyle w:val="Fontepargpadro"/>
          <w:b/>
          <w:bCs/>
          <w:lang w:val="pt-BR"/>
        </w:rPr>
        <w:t xml:space="preserve">2º </w:t>
      </w:r>
      <w:r>
        <w:rPr>
          <w:rStyle w:val="Fontepargpadro"/>
          <w:lang w:val="pt-BR"/>
        </w:rPr>
        <w:t>- Todas as normas estabelecidas nesta Resolução têm o objetivo</w:t>
      </w:r>
      <w:r>
        <w:rPr>
          <w:rStyle w:val="Fontepargpadro"/>
          <w:spacing w:val="3"/>
          <w:lang w:val="pt-BR"/>
        </w:rPr>
        <w:t xml:space="preserve"> </w:t>
      </w:r>
      <w:r>
        <w:rPr>
          <w:rStyle w:val="Fontepargpadro"/>
          <w:lang w:val="pt-BR"/>
        </w:rPr>
        <w:t>de garantir melhor qualidade da formação dos discentes e dos TCC’s apresentados no</w:t>
      </w:r>
      <w:r>
        <w:rPr>
          <w:rStyle w:val="Fontepargpadro"/>
          <w:spacing w:val="-5"/>
          <w:lang w:val="pt-BR"/>
        </w:rPr>
        <w:t xml:space="preserve"> </w:t>
      </w:r>
      <w:r>
        <w:rPr>
          <w:rStyle w:val="Fontepargpadro"/>
          <w:lang w:val="pt-BR"/>
        </w:rPr>
        <w:t>curso.</w:t>
      </w:r>
    </w:p>
    <w:p>
      <w:pPr>
        <w:pStyle w:val="Corpodetexto"/>
        <w:spacing w:lineRule="auto" w:line="276" w:before="199" w:after="0"/>
        <w:ind w:right="106" w:hanging="0"/>
        <w:jc w:val="both"/>
        <w:rPr/>
      </w:pPr>
      <w:r>
        <w:rPr>
          <w:rStyle w:val="Fontepargpadro"/>
          <w:b/>
          <w:bCs/>
          <w:lang w:val="pt-BR"/>
        </w:rPr>
        <w:t xml:space="preserve">Art. 2°. </w:t>
      </w:r>
      <w:r>
        <w:rPr>
          <w:rStyle w:val="Fontepargpadro"/>
          <w:lang w:val="pt-BR"/>
        </w:rPr>
        <w:t>A disciplina CTT404 – Trabalho de Conclusão de Curso, ficará sob a responsabilidade de uma comissão permanente constituída por 3 (três) docentes do ICET, doravante denominada Coordenação de TCC</w:t>
      </w:r>
      <w:r>
        <w:rPr>
          <w:rStyle w:val="Fontepargpadro"/>
          <w:spacing w:val="-7"/>
          <w:lang w:val="pt-BR"/>
        </w:rPr>
        <w:t xml:space="preserve"> </w:t>
      </w:r>
      <w:r>
        <w:rPr>
          <w:rStyle w:val="Fontepargpadro"/>
          <w:lang w:val="pt-BR"/>
        </w:rPr>
        <w:t>(CTCC).</w:t>
      </w:r>
    </w:p>
    <w:p>
      <w:pPr>
        <w:pStyle w:val="Corpodetexto"/>
        <w:spacing w:lineRule="auto" w:line="240" w:before="200" w:after="0"/>
        <w:ind w:left="810" w:right="103" w:hanging="0"/>
        <w:jc w:val="both"/>
        <w:rPr/>
      </w:pPr>
      <w:r>
        <w:rPr>
          <w:rStyle w:val="Fontepargpadro"/>
          <w:b/>
          <w:bCs/>
          <w:lang w:val="pt-BR"/>
        </w:rPr>
        <w:t xml:space="preserve">§1° </w:t>
      </w:r>
      <w:r>
        <w:rPr>
          <w:rStyle w:val="Fontepargpadro"/>
          <w:lang w:val="pt-BR"/>
        </w:rPr>
        <w:t>- O presidente desta comissão será o Coordenador de TCC que será assessorado pelos demais</w:t>
      </w:r>
      <w:r>
        <w:rPr>
          <w:rStyle w:val="Fontepargpadro"/>
          <w:spacing w:val="-7"/>
          <w:lang w:val="pt-BR"/>
        </w:rPr>
        <w:t xml:space="preserve"> </w:t>
      </w:r>
      <w:r>
        <w:rPr>
          <w:rStyle w:val="Fontepargpadro"/>
          <w:lang w:val="pt-BR"/>
        </w:rPr>
        <w:t>membros.</w:t>
      </w:r>
    </w:p>
    <w:p>
      <w:pPr>
        <w:pStyle w:val="Corpodetexto"/>
        <w:spacing w:lineRule="auto" w:line="240" w:before="199" w:after="0"/>
        <w:ind w:left="810" w:right="104" w:hanging="0"/>
        <w:jc w:val="both"/>
        <w:rPr/>
      </w:pPr>
      <w:r>
        <w:rPr>
          <w:rStyle w:val="Fontepargpadro"/>
          <w:b/>
          <w:bCs/>
          <w:lang w:val="pt-BR"/>
        </w:rPr>
        <w:t xml:space="preserve">§2° </w:t>
      </w:r>
      <w:r>
        <w:rPr>
          <w:rStyle w:val="Fontepargpadro"/>
          <w:lang w:val="pt-BR"/>
        </w:rPr>
        <w:t>- Caberá à CTCC verificar o integral cumprimento da Resolução Nº 22-2017 e</w:t>
      </w:r>
      <w:r>
        <w:rPr>
          <w:rStyle w:val="Fontepargpadro"/>
          <w:spacing w:val="-5"/>
          <w:lang w:val="pt-BR"/>
        </w:rPr>
        <w:t xml:space="preserve"> </w:t>
      </w:r>
      <w:r>
        <w:rPr>
          <w:rStyle w:val="Fontepargpadro"/>
          <w:lang w:val="pt-BR"/>
        </w:rPr>
        <w:t>desta Resolução.</w:t>
      </w:r>
    </w:p>
    <w:p>
      <w:pPr>
        <w:pStyle w:val="PargrafodaLista"/>
        <w:tabs>
          <w:tab w:val="left" w:pos="-615" w:leader="none"/>
        </w:tabs>
        <w:spacing w:before="200" w:after="0"/>
        <w:ind w:left="810" w:right="101" w:hanging="0"/>
        <w:jc w:val="both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  <w:t>I - Verificada alguma irregularidade, a CTCC poderá indeferir a defesa do TCC.</w:t>
      </w:r>
    </w:p>
    <w:p>
      <w:pPr>
        <w:pStyle w:val="PargrafodaLista"/>
        <w:tabs>
          <w:tab w:val="left" w:pos="-615" w:leader="none"/>
        </w:tabs>
        <w:spacing w:before="200" w:after="0"/>
        <w:ind w:left="810" w:right="101" w:hanging="0"/>
        <w:jc w:val="both"/>
        <w:rPr/>
      </w:pP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II –</w:t>
      </w:r>
      <w:r>
        <w:rPr>
          <w:rStyle w:val="Fontepargpadro"/>
          <w:rFonts w:eastAsia="Arial" w:cs="Arial" w:ascii="Arial" w:hAnsi="Arial"/>
          <w:spacing w:val="17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A</w:t>
      </w:r>
      <w:r>
        <w:rPr>
          <w:rStyle w:val="Fontepargpadro"/>
          <w:rFonts w:eastAsia="Arial" w:cs="Arial" w:ascii="Arial" w:hAnsi="Arial"/>
          <w:spacing w:val="17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CTCC</w:t>
      </w:r>
      <w:r>
        <w:rPr>
          <w:rStyle w:val="Fontepargpadro"/>
          <w:rFonts w:eastAsia="Arial" w:cs="Arial" w:ascii="Arial" w:hAnsi="Arial"/>
          <w:spacing w:val="16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deverá</w:t>
      </w:r>
      <w:r>
        <w:rPr>
          <w:rStyle w:val="Fontepargpadro"/>
          <w:rFonts w:eastAsia="Arial" w:cs="Arial" w:ascii="Arial" w:hAnsi="Arial"/>
          <w:spacing w:val="18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cumprir</w:t>
      </w:r>
      <w:r>
        <w:rPr>
          <w:rStyle w:val="Fontepargpadro"/>
          <w:rFonts w:eastAsia="Arial" w:cs="Arial" w:ascii="Arial" w:hAnsi="Arial"/>
          <w:spacing w:val="16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os</w:t>
      </w:r>
      <w:r>
        <w:rPr>
          <w:rStyle w:val="Fontepargpadro"/>
          <w:rFonts w:eastAsia="Arial" w:cs="Arial" w:ascii="Arial" w:hAnsi="Arial"/>
          <w:spacing w:val="19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prazos</w:t>
      </w:r>
      <w:r>
        <w:rPr>
          <w:rStyle w:val="Fontepargpadro"/>
          <w:rFonts w:eastAsia="Arial" w:cs="Arial" w:ascii="Arial" w:hAnsi="Arial"/>
          <w:spacing w:val="18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estabelecidos</w:t>
      </w:r>
      <w:r>
        <w:rPr>
          <w:rStyle w:val="Fontepargpadro"/>
          <w:rFonts w:eastAsia="Arial" w:cs="Arial" w:ascii="Arial" w:hAnsi="Arial"/>
          <w:spacing w:val="17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nos</w:t>
      </w:r>
      <w:r>
        <w:rPr>
          <w:rStyle w:val="Fontepargpadro"/>
          <w:rFonts w:eastAsia="Arial" w:cs="Arial" w:ascii="Arial" w:hAnsi="Arial"/>
          <w:spacing w:val="21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§s</w:t>
      </w:r>
      <w:r>
        <w:rPr>
          <w:rStyle w:val="Fontepargpadro"/>
          <w:rFonts w:eastAsia="Arial" w:cs="Arial" w:ascii="Arial" w:hAnsi="Arial"/>
          <w:b/>
          <w:bCs/>
          <w:spacing w:val="16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3º</w:t>
      </w:r>
      <w:r>
        <w:rPr>
          <w:rStyle w:val="Fontepargpadro"/>
          <w:rFonts w:eastAsia="Arial" w:cs="Arial" w:ascii="Arial" w:hAnsi="Arial"/>
          <w:b/>
          <w:bCs/>
          <w:spacing w:val="19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e</w:t>
      </w:r>
      <w:r>
        <w:rPr>
          <w:rStyle w:val="Fontepargpadro"/>
          <w:rFonts w:eastAsia="Arial" w:cs="Arial" w:ascii="Arial" w:hAnsi="Arial"/>
          <w:b/>
          <w:bCs/>
          <w:spacing w:val="17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4º</w:t>
      </w:r>
      <w:r>
        <w:rPr>
          <w:rStyle w:val="Fontepargpadro"/>
          <w:rFonts w:eastAsia="Arial" w:cs="Arial" w:ascii="Arial" w:hAnsi="Arial"/>
          <w:b/>
          <w:bCs/>
          <w:spacing w:val="17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do</w:t>
      </w:r>
    </w:p>
    <w:p>
      <w:pPr>
        <w:pStyle w:val="Corpodetexto"/>
        <w:spacing w:lineRule="auto" w:line="240" w:before="0" w:after="0"/>
        <w:ind w:left="810" w:hanging="0"/>
        <w:jc w:val="both"/>
        <w:rPr/>
      </w:pPr>
      <w:r>
        <w:rPr>
          <w:rStyle w:val="Fontepargpadro"/>
          <w:lang w:val="pt-BR"/>
        </w:rPr>
        <w:t>Art. 9° desta</w:t>
      </w:r>
      <w:r>
        <w:rPr>
          <w:rStyle w:val="Fontepargpadro"/>
          <w:spacing w:val="-4"/>
          <w:lang w:val="pt-BR"/>
        </w:rPr>
        <w:t xml:space="preserve"> </w:t>
      </w:r>
      <w:r>
        <w:rPr>
          <w:rStyle w:val="Fontepargpadro"/>
          <w:lang w:val="pt-BR"/>
        </w:rPr>
        <w:t>resolução.</w:t>
      </w:r>
    </w:p>
    <w:p>
      <w:pPr>
        <w:pStyle w:val="Corpodetexto"/>
        <w:spacing w:lineRule="auto" w:line="240" w:before="199" w:after="0"/>
        <w:ind w:right="109" w:hanging="0"/>
        <w:jc w:val="both"/>
        <w:rPr/>
      </w:pPr>
      <w:r>
        <w:rPr>
          <w:rStyle w:val="Fontepargpadro"/>
          <w:b/>
          <w:highlight w:val="yellow"/>
          <w:lang w:val="pt-BR"/>
        </w:rPr>
        <w:t xml:space="preserve">Art. 3º </w:t>
      </w:r>
      <w:r>
        <w:rPr>
          <w:rStyle w:val="Fontepargpadro"/>
          <w:highlight w:val="yellow"/>
          <w:lang w:val="pt-BR"/>
        </w:rPr>
        <w:t>Os TCC’s do BC&amp;T deverão ser executados em três fases distintas.</w:t>
      </w:r>
    </w:p>
    <w:p>
      <w:pPr>
        <w:pStyle w:val="Corpodetexto"/>
        <w:spacing w:lineRule="auto" w:line="240" w:before="200" w:after="0"/>
        <w:ind w:left="1180" w:right="102" w:hanging="371"/>
        <w:jc w:val="both"/>
        <w:rPr/>
      </w:pPr>
      <w:r>
        <w:rPr>
          <w:rStyle w:val="Fontepargpadro"/>
          <w:b/>
          <w:bCs/>
          <w:highlight w:val="yellow"/>
          <w:lang w:val="pt-BR"/>
        </w:rPr>
        <w:t xml:space="preserve">I. 1ª Fase </w:t>
      </w:r>
      <w:r>
        <w:rPr>
          <w:rStyle w:val="Fontepargpadro"/>
          <w:highlight w:val="yellow"/>
          <w:lang w:val="pt-BR"/>
        </w:rPr>
        <w:t>– compreende o início das atividades do discente, ou do grupo de discentes, em seu TCC com a escolha de um orientador, de um co-orientador (quando for o caso), a escolha do tema, a assinatura da Carta de Aceitação (ANEXO I) e do Termo de Compromisso e Responsabilidade (ANEXO II), a serem registrados junto à CTCC.</w:t>
      </w:r>
    </w:p>
    <w:p>
      <w:pPr>
        <w:pStyle w:val="PargrafodaLista"/>
        <w:numPr>
          <w:ilvl w:val="0"/>
          <w:numId w:val="5"/>
        </w:numPr>
        <w:tabs>
          <w:tab w:val="left" w:pos="-8259" w:leader="none"/>
        </w:tabs>
        <w:spacing w:before="200" w:after="0"/>
        <w:ind w:right="103" w:hanging="370"/>
        <w:jc w:val="both"/>
        <w:rPr/>
      </w:pPr>
      <w:r>
        <w:rPr>
          <w:rStyle w:val="Fontepargpadro"/>
          <w:rFonts w:eastAsia="Arial" w:cs="Arial" w:ascii="Arial" w:hAnsi="Arial"/>
          <w:b/>
          <w:bCs/>
          <w:sz w:val="24"/>
          <w:szCs w:val="24"/>
          <w:highlight w:val="yellow"/>
          <w:lang w:val="pt-BR"/>
        </w:rPr>
        <w:t xml:space="preserve">2ª Fase </w:t>
      </w:r>
      <w:r>
        <w:rPr>
          <w:rStyle w:val="Fontepargpadro"/>
          <w:rFonts w:eastAsia="Arial" w:cs="Arial" w:ascii="Arial" w:hAnsi="Arial"/>
          <w:sz w:val="24"/>
          <w:szCs w:val="24"/>
          <w:highlight w:val="yellow"/>
          <w:lang w:val="pt-BR"/>
        </w:rPr>
        <w:t>– Compreende o desenvolvimento do TCC, cujas responsabilidades de execução e duração cabem ao orientador e orientado.</w:t>
      </w:r>
    </w:p>
    <w:p>
      <w:pPr>
        <w:pStyle w:val="PargrafodaLista"/>
        <w:numPr>
          <w:ilvl w:val="0"/>
          <w:numId w:val="5"/>
        </w:numPr>
        <w:tabs>
          <w:tab w:val="left" w:pos="-8259" w:leader="none"/>
        </w:tabs>
        <w:spacing w:before="200" w:after="0"/>
        <w:ind w:right="102" w:hanging="370"/>
        <w:jc w:val="both"/>
        <w:rPr/>
      </w:pPr>
      <w:r>
        <w:rPr>
          <w:rStyle w:val="Fontepargpadro"/>
          <w:rFonts w:eastAsia="Arial" w:cs="Arial" w:ascii="Arial" w:hAnsi="Arial"/>
          <w:b/>
          <w:sz w:val="24"/>
          <w:szCs w:val="24"/>
          <w:highlight w:val="yellow"/>
          <w:lang w:val="pt-BR"/>
        </w:rPr>
        <w:t>3ª Fase</w:t>
      </w:r>
      <w:r>
        <w:rPr>
          <w:rStyle w:val="Fontepargpadro"/>
          <w:rFonts w:eastAsia="Arial" w:cs="Arial" w:ascii="Arial" w:hAnsi="Arial"/>
          <w:sz w:val="24"/>
          <w:szCs w:val="24"/>
          <w:highlight w:val="yellow"/>
          <w:lang w:val="pt-BR"/>
        </w:rPr>
        <w:t xml:space="preserve"> – Compreende a solicitação de matrícula de acordo a data prevista no calendário acadêmico, e a entrega do Formulário de apresentação de Trabalho de Conclusão de Curso (ANEXO III) com matrícula prévia na disciplina CTT404 –Trabalho de Conclusão de Curso e a ciência à CTCC da escolha da forma de avaliação do trabalho realizado.</w:t>
      </w:r>
    </w:p>
    <w:p>
      <w:pPr>
        <w:pStyle w:val="Corpodetexto"/>
        <w:spacing w:lineRule="auto" w:line="240" w:before="199" w:after="0"/>
        <w:ind w:right="105" w:hanging="0"/>
        <w:jc w:val="both"/>
        <w:rPr/>
      </w:pPr>
      <w:r>
        <w:rPr>
          <w:rStyle w:val="Fontepargpadro"/>
          <w:b/>
          <w:highlight w:val="yellow"/>
          <w:lang w:val="pt-BR"/>
        </w:rPr>
        <w:t>Parágrafo único –</w:t>
      </w:r>
      <w:r>
        <w:rPr>
          <w:rStyle w:val="Fontepargpadro"/>
          <w:highlight w:val="yellow"/>
          <w:lang w:val="pt-BR"/>
        </w:rPr>
        <w:t xml:space="preserve"> Em caso de transferência de orientação, o discente em comum acordo com o orientador, deverá comunicar a coordenação para conhecimento e apresentação do Termo de Transferência de Orientação do Trabalho de Conclusão de Curso (TCC) (ANEXO IV), assinado pelo orientador e orientado(s), para ser aprovado pelo colegiado de curso.</w:t>
      </w:r>
      <w:r>
        <w:rPr>
          <w:rStyle w:val="Fontepargpadro"/>
          <w:lang w:val="pt-BR"/>
        </w:rPr>
        <w:t xml:space="preserve"> </w:t>
      </w:r>
    </w:p>
    <w:p>
      <w:pPr>
        <w:pStyle w:val="Corpodetexto"/>
        <w:spacing w:lineRule="auto" w:line="276" w:before="200" w:after="0"/>
        <w:ind w:right="109" w:hanging="0"/>
        <w:jc w:val="both"/>
        <w:rPr/>
      </w:pPr>
      <w:r>
        <w:rPr>
          <w:rStyle w:val="Fontepargpadro"/>
          <w:b/>
          <w:highlight w:val="yellow"/>
          <w:lang w:val="pt-BR"/>
        </w:rPr>
        <w:t>Art. 4°.</w:t>
      </w:r>
      <w:r>
        <w:rPr>
          <w:rStyle w:val="Fontepargpadro"/>
          <w:highlight w:val="yellow"/>
          <w:lang w:val="pt-BR"/>
        </w:rPr>
        <w:t xml:space="preserve"> A orientação do TCC do discente ou grupo de discentes de BC&amp;T será realizada por docente vinculado à UFVJM.</w:t>
      </w:r>
    </w:p>
    <w:p>
      <w:pPr>
        <w:pStyle w:val="Corpodetexto"/>
        <w:spacing w:lineRule="auto" w:line="276" w:before="200" w:after="0"/>
        <w:ind w:right="109" w:hanging="0"/>
        <w:jc w:val="both"/>
        <w:rPr/>
      </w:pPr>
      <w:r>
        <w:rPr>
          <w:rStyle w:val="Fontepargpadro"/>
          <w:b/>
          <w:color w:val="FF0000"/>
          <w:lang w:val="pt-BR"/>
        </w:rPr>
        <w:t>Parágrafo único:</w:t>
      </w:r>
      <w:r>
        <w:rPr>
          <w:rStyle w:val="Fontepargpadro"/>
          <w:color w:val="FF0000"/>
          <w:lang w:val="pt-BR"/>
        </w:rPr>
        <w:t xml:space="preserve"> Caso o docente não seja vinculado ao ICET e/ou não efetivo, deverá solicitar aprovação ao colegiado de curso com a apresentação do Ofício de Solicitação para Orientação de TCC (ANEXO V). 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before="201" w:after="0"/>
        <w:ind w:left="0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before="201" w:after="0"/>
        <w:ind w:left="0" w:hanging="0"/>
        <w:jc w:val="center"/>
        <w:rPr/>
      </w:pPr>
      <w:r>
        <w:rPr>
          <w:rStyle w:val="Fontepargpadro"/>
          <w:lang w:val="pt-BR"/>
        </w:rPr>
        <w:t>CAPÍTULO</w:t>
      </w:r>
      <w:r>
        <w:rPr>
          <w:rStyle w:val="Fontepargpadro"/>
          <w:spacing w:val="-2"/>
          <w:lang w:val="pt-BR"/>
        </w:rPr>
        <w:t xml:space="preserve"> </w:t>
      </w:r>
      <w:r>
        <w:rPr>
          <w:rStyle w:val="Fontepargpadro"/>
          <w:lang w:val="pt-BR"/>
        </w:rPr>
        <w:t>II</w:t>
      </w:r>
    </w:p>
    <w:p>
      <w:pPr>
        <w:pStyle w:val="Normal"/>
        <w:spacing w:lineRule="auto" w:line="408" w:before="20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val="pt-BR"/>
        </w:rPr>
      </w:pPr>
      <w:r>
        <w:rPr>
          <w:rFonts w:eastAsia="Arial" w:cs="Arial" w:ascii="Arial" w:hAnsi="Arial"/>
          <w:b/>
          <w:bCs/>
          <w:sz w:val="24"/>
          <w:szCs w:val="24"/>
          <w:lang w:val="pt-BR"/>
        </w:rPr>
        <w:t>Das Normas Específicas</w:t>
      </w:r>
    </w:p>
    <w:p>
      <w:pPr>
        <w:pStyle w:val="Normal"/>
        <w:spacing w:lineRule="auto" w:line="408" w:before="200" w:after="0"/>
        <w:jc w:val="center"/>
        <w:rPr/>
      </w:pP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SEÇÃO I – Dos</w:t>
      </w:r>
      <w:r>
        <w:rPr>
          <w:rStyle w:val="Fontepargpadro"/>
          <w:rFonts w:eastAsia="Arial" w:cs="Arial" w:ascii="Arial" w:hAnsi="Arial"/>
          <w:b/>
          <w:bCs/>
          <w:spacing w:val="-5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b/>
          <w:bCs/>
          <w:sz w:val="24"/>
          <w:szCs w:val="24"/>
          <w:lang w:val="pt-BR"/>
        </w:rPr>
        <w:t>Prazos</w:t>
      </w:r>
    </w:p>
    <w:p>
      <w:pPr>
        <w:pStyle w:val="Corpodetexto"/>
        <w:spacing w:lineRule="auto" w:line="276" w:before="6" w:after="0"/>
        <w:ind w:right="105" w:hanging="0"/>
        <w:jc w:val="both"/>
        <w:rPr/>
      </w:pPr>
      <w:r>
        <w:rPr>
          <w:rStyle w:val="Fontepargpadro"/>
          <w:b/>
          <w:bCs/>
          <w:lang w:val="pt-BR"/>
        </w:rPr>
        <w:t xml:space="preserve">Art. 5°. </w:t>
      </w:r>
      <w:r>
        <w:rPr>
          <w:rStyle w:val="Fontepargpadro"/>
          <w:lang w:val="pt-BR"/>
        </w:rPr>
        <w:t>As três fases do TCC do discente ou grupo de discentes do BC&amp;T deverão ser realizadas em dois semestres, no</w:t>
      </w:r>
      <w:r>
        <w:rPr>
          <w:rStyle w:val="Fontepargpadro"/>
          <w:spacing w:val="-9"/>
          <w:lang w:val="pt-BR"/>
        </w:rPr>
        <w:t xml:space="preserve"> </w:t>
      </w:r>
      <w:r>
        <w:rPr>
          <w:rStyle w:val="Fontepargpadro"/>
          <w:lang w:val="pt-BR"/>
        </w:rPr>
        <w:t xml:space="preserve">mínimo, a partir do início do trabalho. </w:t>
      </w:r>
    </w:p>
    <w:p>
      <w:pPr>
        <w:pStyle w:val="Normal"/>
        <w:spacing w:lineRule="auto" w:line="276" w:before="59" w:after="0"/>
        <w:ind w:left="1520" w:right="1686" w:hanging="0"/>
        <w:jc w:val="center"/>
        <w:rPr>
          <w:rFonts w:ascii="Arial" w:hAnsi="Arial"/>
          <w:b/>
          <w:b/>
          <w:sz w:val="16"/>
          <w:lang w:val="pt-BR"/>
        </w:rPr>
      </w:pPr>
      <w:r>
        <w:rPr>
          <w:rFonts w:ascii="Arial" w:hAnsi="Arial"/>
          <w:b/>
          <w:sz w:val="16"/>
          <w:lang w:val="pt-BR"/>
        </w:rPr>
      </w:r>
    </w:p>
    <w:p>
      <w:pPr>
        <w:pStyle w:val="Corpodetexto"/>
        <w:spacing w:lineRule="auto" w:line="276" w:before="1" w:after="0"/>
        <w:ind w:right="103" w:hanging="0"/>
        <w:jc w:val="both"/>
        <w:rPr/>
      </w:pPr>
      <w:r>
        <w:rPr>
          <w:rStyle w:val="Fontepargpadro"/>
          <w:b/>
          <w:lang w:val="pt-BR"/>
        </w:rPr>
        <w:t xml:space="preserve">Art. 6º. </w:t>
      </w:r>
      <w:r>
        <w:rPr>
          <w:rStyle w:val="Fontepargpadro"/>
          <w:lang w:val="pt-BR"/>
        </w:rPr>
        <w:t>O discente, ou o grupo de discentes, poderá iniciar as atividades relacionadas ao TCC em qualquer momento após cursar 01 (um) período/semestre letivo no BC&amp;T.</w:t>
      </w:r>
    </w:p>
    <w:p>
      <w:pPr>
        <w:pStyle w:val="Corpodetexto"/>
        <w:spacing w:lineRule="auto" w:line="276" w:before="199" w:after="0"/>
        <w:ind w:right="102" w:hanging="0"/>
        <w:jc w:val="both"/>
        <w:rPr/>
      </w:pPr>
      <w:r>
        <w:rPr>
          <w:rStyle w:val="Fontepargpadro"/>
          <w:b/>
          <w:lang w:val="pt-BR"/>
        </w:rPr>
        <w:t>Art. 7º.</w:t>
      </w:r>
      <w:r>
        <w:rPr>
          <w:rStyle w:val="Fontepargpadro"/>
          <w:lang w:val="pt-BR"/>
        </w:rPr>
        <w:t xml:space="preserve"> Os documentos constantes da 1ª Fase (Art. 3º, inciso I), deverão ser entregues em horários estabelecidos pela CTCC em período que compreende do 25° ao 30° dia letivo, excetuando-se os sábados.</w:t>
      </w:r>
    </w:p>
    <w:p>
      <w:pPr>
        <w:pStyle w:val="Corpodetexto"/>
        <w:spacing w:lineRule="auto" w:line="276" w:before="200" w:after="0"/>
        <w:ind w:right="104" w:hanging="0"/>
        <w:jc w:val="both"/>
        <w:rPr/>
      </w:pPr>
      <w:r>
        <w:rPr>
          <w:rStyle w:val="Fontepargpadro"/>
          <w:b/>
          <w:lang w:val="pt-BR"/>
        </w:rPr>
        <w:t xml:space="preserve">Art. 8º. </w:t>
      </w:r>
      <w:r>
        <w:rPr>
          <w:rStyle w:val="Fontepargpadro"/>
          <w:lang w:val="pt-BR"/>
        </w:rPr>
        <w:t xml:space="preserve">A execução da 2ª Fase (Art. 3º, inciso II) ocorrerá em no mínimo 200 </w:t>
      </w:r>
      <w:r>
        <w:rPr>
          <w:rStyle w:val="Fontepargpadro"/>
          <w:spacing w:val="3"/>
          <w:lang w:val="pt-BR"/>
        </w:rPr>
        <w:t xml:space="preserve">h, </w:t>
      </w:r>
      <w:r>
        <w:rPr>
          <w:rStyle w:val="Fontepargpadro"/>
          <w:lang w:val="pt-BR"/>
        </w:rPr>
        <w:t>conforme determina o Projeto Pedagógico do</w:t>
      </w:r>
      <w:r>
        <w:rPr>
          <w:rStyle w:val="Fontepargpadro"/>
          <w:spacing w:val="-8"/>
          <w:lang w:val="pt-BR"/>
        </w:rPr>
        <w:t xml:space="preserve"> </w:t>
      </w:r>
      <w:r>
        <w:rPr>
          <w:rStyle w:val="Fontepargpadro"/>
          <w:lang w:val="pt-BR"/>
        </w:rPr>
        <w:t>BC&amp;T.</w:t>
      </w:r>
    </w:p>
    <w:p>
      <w:pPr>
        <w:pStyle w:val="Corpodetexto"/>
        <w:spacing w:lineRule="auto" w:line="276" w:before="199" w:after="0"/>
        <w:ind w:right="103" w:hanging="0"/>
        <w:jc w:val="both"/>
        <w:rPr/>
      </w:pPr>
      <w:r>
        <w:rPr>
          <w:rStyle w:val="Fontepargpadro"/>
          <w:b/>
          <w:lang w:val="pt-BR"/>
        </w:rPr>
        <w:t xml:space="preserve">Art. 9º. </w:t>
      </w:r>
      <w:r>
        <w:rPr>
          <w:rStyle w:val="Fontepargpadro"/>
          <w:lang w:val="pt-BR"/>
        </w:rPr>
        <w:t>As atividades previstas na 3ª Fase (Art. 3º, inciso III), não poderão ocorrer no mesmo semestre letivo que as da 1ª</w:t>
      </w:r>
      <w:r>
        <w:rPr>
          <w:rStyle w:val="Fontepargpadro"/>
          <w:spacing w:val="-10"/>
          <w:lang w:val="pt-BR"/>
        </w:rPr>
        <w:t xml:space="preserve"> </w:t>
      </w:r>
      <w:r>
        <w:rPr>
          <w:rStyle w:val="Fontepargpadro"/>
          <w:lang w:val="pt-BR"/>
        </w:rPr>
        <w:t>Fase.</w:t>
      </w:r>
    </w:p>
    <w:p>
      <w:pPr>
        <w:pStyle w:val="Corpodetexto"/>
        <w:spacing w:lineRule="auto" w:line="276"/>
        <w:ind w:left="820" w:right="103" w:hanging="0"/>
        <w:jc w:val="both"/>
        <w:rPr/>
      </w:pPr>
      <w:r>
        <w:rPr>
          <w:rStyle w:val="Fontepargpadro"/>
          <w:b/>
          <w:bCs/>
          <w:lang w:val="pt-BR"/>
        </w:rPr>
        <w:t xml:space="preserve">§1º </w:t>
      </w:r>
      <w:r>
        <w:rPr>
          <w:rStyle w:val="Fontepargpadro"/>
          <w:lang w:val="pt-BR"/>
        </w:rPr>
        <w:t>A matrícula do aluno na disciplina CTT404 deverá ocorrer no semestre em que orientador e aluno julgarem conveniente a submissão do trabalho à defesa, respeitados os prazos do calendário acadêmico e o tempo máximo de integralização do</w:t>
      </w:r>
      <w:r>
        <w:rPr>
          <w:rStyle w:val="Fontepargpadro"/>
          <w:spacing w:val="-8"/>
          <w:lang w:val="pt-BR"/>
        </w:rPr>
        <w:t xml:space="preserve"> </w:t>
      </w:r>
      <w:r>
        <w:rPr>
          <w:rStyle w:val="Fontepargpadro"/>
          <w:lang w:val="pt-BR"/>
        </w:rPr>
        <w:t>curso.</w:t>
      </w:r>
    </w:p>
    <w:p>
      <w:pPr>
        <w:pStyle w:val="Corpodetexto"/>
        <w:spacing w:lineRule="auto" w:line="276" w:before="202" w:after="0"/>
        <w:ind w:left="820" w:right="105" w:hanging="0"/>
        <w:jc w:val="both"/>
        <w:rPr/>
      </w:pPr>
      <w:r>
        <w:rPr>
          <w:rStyle w:val="Fontepargpadro"/>
          <w:b/>
          <w:lang w:val="pt-BR"/>
        </w:rPr>
        <w:t>§2º</w:t>
      </w:r>
      <w:r>
        <w:rPr>
          <w:rStyle w:val="Fontepargpadro"/>
          <w:lang w:val="pt-BR"/>
        </w:rPr>
        <w:t xml:space="preserve"> O Formulário de Apresentação do TCC (ANEXO III) deverá ser entregue 60 (sessenta) dias antes do término do semestre letivo previsto para defesa do TCC. </w:t>
      </w:r>
    </w:p>
    <w:p>
      <w:pPr>
        <w:pStyle w:val="Corpodetexto"/>
        <w:spacing w:lineRule="auto" w:line="276"/>
        <w:ind w:left="820" w:right="102" w:hanging="0"/>
        <w:jc w:val="both"/>
        <w:rPr/>
      </w:pPr>
      <w:r>
        <w:rPr>
          <w:rStyle w:val="Fontepargpadro"/>
          <w:b/>
          <w:lang w:val="pt-BR"/>
        </w:rPr>
        <w:t>§4º</w:t>
      </w:r>
      <w:r>
        <w:rPr>
          <w:rStyle w:val="Fontepargpadro"/>
          <w:lang w:val="pt-BR"/>
        </w:rPr>
        <w:t xml:space="preserve"> No caso de indeferimento do Anexo III, o discente deverá providenciar as adequações indicadas pela CTCC no prazo 5 (cinco) dias letivos.</w:t>
      </w:r>
    </w:p>
    <w:p>
      <w:pPr>
        <w:pStyle w:val="Corpodetexto"/>
        <w:spacing w:lineRule="auto" w:line="276" w:before="199" w:after="0"/>
        <w:ind w:right="103" w:hanging="0"/>
        <w:jc w:val="both"/>
        <w:rPr/>
      </w:pPr>
      <w:r>
        <w:rPr>
          <w:rStyle w:val="Fontepargpadro"/>
          <w:b/>
          <w:lang w:val="pt-BR"/>
        </w:rPr>
        <w:t xml:space="preserve">Art. 10º. </w:t>
      </w:r>
      <w:r>
        <w:rPr>
          <w:rStyle w:val="Fontepargpadro"/>
          <w:lang w:val="pt-BR"/>
        </w:rPr>
        <w:t>Será indeferida a documentação entregue fora dos prazos estabelecidos por esta resolução.</w:t>
      </w:r>
    </w:p>
    <w:p>
      <w:pPr>
        <w:pStyle w:val="Corpodetexto"/>
        <w:spacing w:lineRule="auto" w:line="276" w:before="200" w:after="0"/>
        <w:ind w:right="102" w:hanging="0"/>
        <w:jc w:val="both"/>
        <w:rPr/>
      </w:pPr>
      <w:r>
        <w:rPr>
          <w:rStyle w:val="Fontepargpadro"/>
          <w:b/>
          <w:bCs/>
          <w:lang w:val="pt-BR"/>
        </w:rPr>
        <w:t xml:space="preserve">Art. 11°. </w:t>
      </w:r>
      <w:r>
        <w:rPr>
          <w:rStyle w:val="Fontepargpadro"/>
          <w:lang w:val="pt-BR"/>
        </w:rPr>
        <w:t>Para atender ao disposto no Art. 13 da Resolução Nº 22-2017 ou outras que venham a substituí-la, o projeto de TCC deverá ser submetido a um Comitê de Ética em Pesquisa, Comissão de Ética no Uso de Animais ou uma Comissão de Biossegurança, conforme o caso, antes do início das atividades da 2ª</w:t>
      </w:r>
      <w:r>
        <w:rPr>
          <w:rStyle w:val="Fontepargpadro"/>
          <w:spacing w:val="-3"/>
          <w:lang w:val="pt-BR"/>
        </w:rPr>
        <w:t xml:space="preserve"> </w:t>
      </w:r>
      <w:r>
        <w:rPr>
          <w:rStyle w:val="Fontepargpadro"/>
          <w:lang w:val="pt-BR"/>
        </w:rPr>
        <w:t>Fase.</w:t>
      </w:r>
    </w:p>
    <w:p>
      <w:pPr>
        <w:pStyle w:val="Corpodetexto"/>
        <w:spacing w:lineRule="auto" w:line="240" w:before="200" w:after="0"/>
        <w:ind w:left="810" w:right="105" w:hanging="0"/>
        <w:jc w:val="both"/>
        <w:rPr/>
      </w:pPr>
      <w:r>
        <w:rPr>
          <w:rStyle w:val="Fontepargpadro"/>
          <w:b/>
          <w:bCs/>
          <w:lang w:val="pt-BR"/>
        </w:rPr>
        <w:t xml:space="preserve">§1º: </w:t>
      </w:r>
      <w:r>
        <w:rPr>
          <w:rStyle w:val="Fontepargpadro"/>
          <w:lang w:val="pt-BR"/>
        </w:rPr>
        <w:t>O não cumprimento desse artigo implicará na não aceitação do trabalho pela</w:t>
      </w:r>
      <w:r>
        <w:rPr>
          <w:rStyle w:val="Fontepargpadro"/>
          <w:spacing w:val="-3"/>
          <w:lang w:val="pt-BR"/>
        </w:rPr>
        <w:t xml:space="preserve"> </w:t>
      </w:r>
      <w:r>
        <w:rPr>
          <w:rStyle w:val="Fontepargpadro"/>
          <w:lang w:val="pt-BR"/>
        </w:rPr>
        <w:t>CTCC.</w:t>
      </w:r>
    </w:p>
    <w:p>
      <w:pPr>
        <w:pStyle w:val="Corpodetexto"/>
        <w:spacing w:lineRule="auto" w:line="240" w:before="200" w:after="0"/>
        <w:ind w:left="810" w:right="103" w:hanging="0"/>
        <w:jc w:val="both"/>
        <w:rPr/>
      </w:pPr>
      <w:r>
        <w:rPr>
          <w:rStyle w:val="Fontepargpadro"/>
          <w:b/>
          <w:bCs/>
          <w:lang w:val="pt-BR"/>
        </w:rPr>
        <w:t xml:space="preserve">§2º: </w:t>
      </w:r>
      <w:r>
        <w:rPr>
          <w:rStyle w:val="Fontepargpadro"/>
          <w:lang w:val="pt-BR"/>
        </w:rPr>
        <w:t xml:space="preserve">No ato exigido no inciso I do Art. 3º deverá ser entregue também a autorização ou protocolo comprovando a submissão do trabalho a uma das entidades mencionadas no </w:t>
      </w:r>
      <w:r>
        <w:rPr>
          <w:rStyle w:val="Fontepargpadro"/>
          <w:i/>
          <w:lang w:val="pt-BR"/>
        </w:rPr>
        <w:t>caput</w:t>
      </w:r>
      <w:r>
        <w:rPr>
          <w:rStyle w:val="Fontepargpadro"/>
          <w:lang w:val="pt-BR"/>
        </w:rPr>
        <w:t>, conforme o</w:t>
      </w:r>
      <w:r>
        <w:rPr>
          <w:rStyle w:val="Fontepargpadro"/>
          <w:spacing w:val="-10"/>
          <w:lang w:val="pt-BR"/>
        </w:rPr>
        <w:t xml:space="preserve"> </w:t>
      </w:r>
      <w:r>
        <w:rPr>
          <w:rStyle w:val="Fontepargpadro"/>
          <w:lang w:val="pt-BR"/>
        </w:rPr>
        <w:t>caso.</w:t>
      </w:r>
    </w:p>
    <w:p>
      <w:pPr>
        <w:pStyle w:val="Normal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before="166" w:after="0"/>
        <w:ind w:left="0" w:right="1522" w:hanging="0"/>
        <w:jc w:val="center"/>
        <w:rPr/>
      </w:pPr>
      <w:r>
        <w:rPr>
          <w:rStyle w:val="Fontepargpadro"/>
          <w:lang w:val="pt-BR"/>
        </w:rPr>
        <w:t>SEÇÃO II – Das</w:t>
      </w:r>
      <w:r>
        <w:rPr>
          <w:rStyle w:val="Fontepargpadro"/>
          <w:spacing w:val="-5"/>
          <w:lang w:val="pt-BR"/>
        </w:rPr>
        <w:t xml:space="preserve"> </w:t>
      </w:r>
      <w:r>
        <w:rPr>
          <w:rStyle w:val="Fontepargpadro"/>
          <w:lang w:val="pt-BR"/>
        </w:rPr>
        <w:t>Modalidades</w:t>
      </w:r>
    </w:p>
    <w:p>
      <w:pPr>
        <w:pStyle w:val="Normal"/>
        <w:spacing w:before="8" w:after="0"/>
        <w:rPr>
          <w:rFonts w:ascii="Arial" w:hAnsi="Arial" w:eastAsia="Arial" w:cs="Arial"/>
          <w:b/>
          <w:b/>
          <w:bCs/>
          <w:sz w:val="27"/>
          <w:szCs w:val="27"/>
          <w:lang w:val="pt-BR"/>
        </w:rPr>
      </w:pPr>
      <w:r>
        <w:rPr>
          <w:rFonts w:eastAsia="Arial" w:cs="Arial" w:ascii="Arial" w:hAnsi="Arial"/>
          <w:b/>
          <w:bCs/>
          <w:sz w:val="27"/>
          <w:szCs w:val="27"/>
          <w:lang w:val="pt-BR"/>
        </w:rPr>
      </w:r>
    </w:p>
    <w:p>
      <w:pPr>
        <w:pStyle w:val="Corpodetexto"/>
        <w:spacing w:lineRule="auto" w:line="276" w:before="0" w:after="0"/>
        <w:ind w:right="98" w:hanging="0"/>
        <w:jc w:val="both"/>
        <w:rPr/>
      </w:pPr>
      <w:r>
        <w:rPr>
          <w:rStyle w:val="Fontepargpadro"/>
          <w:b/>
          <w:lang w:val="pt-BR"/>
        </w:rPr>
        <w:t>Art. 12°.</w:t>
      </w:r>
      <w:r>
        <w:rPr>
          <w:rStyle w:val="Fontepargpadro"/>
          <w:lang w:val="pt-BR"/>
        </w:rPr>
        <w:t xml:space="preserve"> Para produção do texto que comprova a realização do TCC, serão aceitas as modalidades descritas no Art. 2º da Resolução Nº 22-2017.</w:t>
      </w:r>
    </w:p>
    <w:p>
      <w:pPr>
        <w:pStyle w:val="Normal"/>
        <w:spacing w:before="59" w:after="0"/>
        <w:ind w:left="1520" w:right="1706" w:hanging="0"/>
        <w:jc w:val="center"/>
        <w:rPr>
          <w:rFonts w:ascii="Arial" w:hAnsi="Arial"/>
          <w:b/>
          <w:b/>
          <w:sz w:val="16"/>
          <w:lang w:val="pt-BR"/>
        </w:rPr>
      </w:pPr>
      <w:r>
        <w:rPr>
          <w:rFonts w:ascii="Arial" w:hAnsi="Arial"/>
          <w:b/>
          <w:sz w:val="16"/>
          <w:lang w:val="pt-BR"/>
        </w:rPr>
      </w:r>
    </w:p>
    <w:p>
      <w:pPr>
        <w:pStyle w:val="Corpodetexto"/>
        <w:spacing w:lineRule="auto" w:line="240" w:before="1" w:after="0"/>
        <w:ind w:right="117" w:hanging="0"/>
        <w:jc w:val="both"/>
        <w:rPr/>
      </w:pPr>
      <w:r>
        <w:rPr>
          <w:rStyle w:val="Fontepargpadro"/>
          <w:b/>
          <w:lang w:val="pt-BR"/>
        </w:rPr>
        <w:t>§1º</w:t>
      </w:r>
      <w:r>
        <w:rPr>
          <w:rStyle w:val="Fontepargpadro"/>
          <w:lang w:val="pt-BR"/>
        </w:rPr>
        <w:t xml:space="preserve"> Os TCC’s na modalidade de Artigo Científico ou Trabalho Completo deverão ser entregues com as devidas comprovações de que foram aceitos e/ou publicados, conforme o caso, para atender o disposto nos, Art. 2° incisos II e V, da Resolução Nº 22-2017.</w:t>
      </w:r>
    </w:p>
    <w:p>
      <w:pPr>
        <w:pStyle w:val="Normal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spacing w:before="165" w:after="0"/>
        <w:ind w:left="1494" w:right="1519" w:hanging="0"/>
        <w:jc w:val="center"/>
        <w:rPr>
          <w:lang w:val="pt-BR"/>
        </w:rPr>
      </w:pPr>
      <w:r>
        <w:rPr>
          <w:lang w:val="pt-BR"/>
        </w:rPr>
        <w:t>SEÇÃO III – Da Orientação e Co-orientação</w:t>
      </w:r>
    </w:p>
    <w:p>
      <w:pPr>
        <w:pStyle w:val="Corpodetexto"/>
        <w:jc w:val="both"/>
        <w:rPr/>
      </w:pPr>
      <w:r>
        <w:rPr>
          <w:rStyle w:val="Fontepargpadro"/>
          <w:b/>
          <w:highlight w:val="yellow"/>
          <w:lang w:val="pt-BR"/>
        </w:rPr>
        <w:t>Art. 13°.</w:t>
      </w:r>
      <w:r>
        <w:rPr>
          <w:rStyle w:val="Fontepargpadro"/>
          <w:highlight w:val="yellow"/>
          <w:lang w:val="pt-BR"/>
        </w:rPr>
        <w:t xml:space="preserve"> Atendendo ao § 2º do Art. 3º da Resolução Nº 22-2017 fica estabelecido que um docente poderá ter sob sua responsabilidade, no máximo, 08 (oito) TCC’s em andamento.</w:t>
      </w:r>
    </w:p>
    <w:p>
      <w:pPr>
        <w:pStyle w:val="Corpodetexto"/>
        <w:spacing w:lineRule="auto" w:line="276"/>
        <w:ind w:left="800" w:right="122" w:hanging="0"/>
        <w:jc w:val="both"/>
        <w:rPr/>
      </w:pPr>
      <w:r>
        <w:rPr>
          <w:rStyle w:val="Fontepargpadro"/>
          <w:b/>
          <w:bCs/>
          <w:highlight w:val="yellow"/>
          <w:lang w:val="pt-BR"/>
        </w:rPr>
        <w:t xml:space="preserve">Parágrafo Único – </w:t>
      </w:r>
      <w:r>
        <w:rPr>
          <w:rStyle w:val="Fontepargpadro"/>
          <w:highlight w:val="yellow"/>
          <w:lang w:val="pt-BR"/>
        </w:rPr>
        <w:t>Caso haja necessidade de alteração nesta quantidade, a parte interessada deverá encaminhar pedido justificado ao Colegiado do Curso.</w:t>
      </w:r>
    </w:p>
    <w:p>
      <w:pPr>
        <w:pStyle w:val="Corpodetexto"/>
        <w:rPr/>
      </w:pPr>
      <w:r>
        <w:rPr>
          <w:rStyle w:val="Fontepargpadro"/>
          <w:b/>
          <w:lang w:val="pt-BR"/>
        </w:rPr>
        <w:t xml:space="preserve">Art. 14°. </w:t>
      </w:r>
      <w:r>
        <w:rPr>
          <w:rStyle w:val="Fontepargpadro"/>
          <w:lang w:val="pt-BR"/>
        </w:rPr>
        <w:t>Caso o discente não consiga um orientador cabe ao Colegiado de curso, quando solicitado, determinar um.</w:t>
      </w:r>
    </w:p>
    <w:p>
      <w:pPr>
        <w:pStyle w:val="Normal"/>
        <w:spacing w:lineRule="auto" w:line="276" w:before="11" w:after="0"/>
        <w:rPr>
          <w:rFonts w:ascii="Arial" w:hAnsi="Arial" w:eastAsia="Arial" w:cs="Arial"/>
          <w:sz w:val="27"/>
          <w:szCs w:val="27"/>
          <w:lang w:val="pt-BR"/>
        </w:rPr>
      </w:pPr>
      <w:r>
        <w:rPr>
          <w:rFonts w:eastAsia="Arial" w:cs="Arial" w:ascii="Arial" w:hAnsi="Arial"/>
          <w:sz w:val="27"/>
          <w:szCs w:val="27"/>
          <w:lang w:val="pt-BR"/>
        </w:rPr>
      </w:r>
    </w:p>
    <w:p>
      <w:pPr>
        <w:pStyle w:val="Corpodetexto"/>
        <w:spacing w:lineRule="auto" w:line="276" w:before="0" w:after="0"/>
        <w:ind w:right="122" w:hanging="0"/>
        <w:jc w:val="both"/>
        <w:rPr/>
      </w:pPr>
      <w:r>
        <w:rPr>
          <w:rStyle w:val="Fontepargpadro"/>
          <w:b/>
          <w:highlight w:val="yellow"/>
          <w:lang w:val="pt-BR"/>
        </w:rPr>
        <w:t xml:space="preserve">Art. 15°. </w:t>
      </w:r>
      <w:r>
        <w:rPr>
          <w:rStyle w:val="Fontepargpadro"/>
          <w:highlight w:val="yellow"/>
          <w:lang w:val="pt-BR"/>
        </w:rPr>
        <w:t xml:space="preserve">Atendendo ao disposto no Art. 14 da Resolução Nº 22-2017 estabelece-se que um TCC poderá ser elaborado por um grupo de até </w:t>
      </w:r>
      <w:r>
        <w:rPr>
          <w:rStyle w:val="Fontepargpadro"/>
          <w:color w:val="FF0000"/>
          <w:lang w:val="pt-BR"/>
        </w:rPr>
        <w:t>4 (quatro)</w:t>
      </w:r>
      <w:r>
        <w:rPr>
          <w:rStyle w:val="Fontepargpadro"/>
          <w:color w:val="FF0000"/>
          <w:highlight w:val="yellow"/>
          <w:lang w:val="pt-BR"/>
        </w:rPr>
        <w:t xml:space="preserve"> </w:t>
      </w:r>
      <w:r>
        <w:rPr>
          <w:rStyle w:val="Fontepargpadro"/>
          <w:highlight w:val="yellow"/>
          <w:lang w:val="pt-BR"/>
        </w:rPr>
        <w:t>discentes do</w:t>
      </w:r>
      <w:r>
        <w:rPr>
          <w:rStyle w:val="Fontepargpadro"/>
          <w:spacing w:val="-2"/>
          <w:highlight w:val="yellow"/>
          <w:lang w:val="pt-BR"/>
        </w:rPr>
        <w:t xml:space="preserve"> </w:t>
      </w:r>
      <w:r>
        <w:rPr>
          <w:rStyle w:val="Fontepargpadro"/>
          <w:highlight w:val="yellow"/>
          <w:lang w:val="pt-BR"/>
        </w:rPr>
        <w:t>BC&amp;T.</w:t>
      </w:r>
    </w:p>
    <w:p>
      <w:pPr>
        <w:pStyle w:val="Corpodetexto"/>
        <w:spacing w:lineRule="auto" w:line="276"/>
        <w:ind w:left="800" w:right="208" w:firstLine="9"/>
        <w:jc w:val="both"/>
        <w:rPr/>
      </w:pPr>
      <w:r>
        <w:rPr>
          <w:rStyle w:val="Fontepargpadro"/>
          <w:highlight w:val="yellow"/>
          <w:lang w:val="pt-BR"/>
        </w:rPr>
        <w:t xml:space="preserve">§ </w:t>
      </w:r>
      <w:r>
        <w:rPr>
          <w:rStyle w:val="Fontepargpadro"/>
          <w:b/>
          <w:bCs/>
          <w:highlight w:val="yellow"/>
          <w:lang w:val="pt-BR"/>
        </w:rPr>
        <w:t xml:space="preserve">1º </w:t>
      </w:r>
      <w:r>
        <w:rPr>
          <w:rStyle w:val="Fontepargpadro"/>
          <w:highlight w:val="yellow"/>
          <w:lang w:val="pt-BR"/>
        </w:rPr>
        <w:t>- Os discentes de um grupo podem pertencer a períodos ou turmas distintos do BC&amp;T, obedecendo o disposto nos Art. 5º e 6° desta Resolução.</w:t>
      </w:r>
    </w:p>
    <w:p>
      <w:pPr>
        <w:pStyle w:val="Corpodetexto"/>
        <w:spacing w:lineRule="auto" w:line="276"/>
        <w:ind w:left="800" w:right="84" w:firstLine="9"/>
        <w:rPr/>
      </w:pPr>
      <w:r>
        <w:rPr>
          <w:rStyle w:val="Fontepargpadro"/>
          <w:highlight w:val="yellow"/>
          <w:lang w:val="pt-BR"/>
        </w:rPr>
        <w:t xml:space="preserve">§ </w:t>
      </w:r>
      <w:r>
        <w:rPr>
          <w:rStyle w:val="Fontepargpadro"/>
          <w:b/>
          <w:bCs/>
          <w:highlight w:val="yellow"/>
          <w:lang w:val="pt-BR"/>
        </w:rPr>
        <w:t xml:space="preserve">2º </w:t>
      </w:r>
      <w:r>
        <w:rPr>
          <w:rStyle w:val="Fontepargpadro"/>
          <w:highlight w:val="yellow"/>
          <w:lang w:val="pt-BR"/>
        </w:rPr>
        <w:t>- O TCC executado por grupo determina que todos os discentes envolvidos concluam o seu TCC</w:t>
      </w:r>
      <w:r>
        <w:rPr>
          <w:rStyle w:val="Fontepargpadro"/>
          <w:spacing w:val="-9"/>
          <w:highlight w:val="yellow"/>
          <w:lang w:val="pt-BR"/>
        </w:rPr>
        <w:t xml:space="preserve"> </w:t>
      </w:r>
      <w:r>
        <w:rPr>
          <w:rStyle w:val="Fontepargpadro"/>
          <w:highlight w:val="yellow"/>
          <w:lang w:val="pt-BR"/>
        </w:rPr>
        <w:t>simultaneamente.</w:t>
      </w:r>
    </w:p>
    <w:p>
      <w:pPr>
        <w:pStyle w:val="Corpodetexto"/>
        <w:spacing w:lineRule="auto" w:line="276"/>
        <w:ind w:left="800" w:right="84" w:firstLine="9"/>
        <w:rPr>
          <w:color w:val="FF0000"/>
          <w:lang w:val="pt-BR"/>
        </w:rPr>
      </w:pPr>
      <w:r>
        <w:rPr>
          <w:color w:val="FF0000"/>
          <w:lang w:val="pt-BR"/>
        </w:rPr>
        <w:t>§ 3º - O docente orientador poderá ter no máximo 24 alunos orientados em trabalhos de conclusão de curso em andamento.</w:t>
      </w:r>
    </w:p>
    <w:p>
      <w:pPr>
        <w:pStyle w:val="Corpodetexto"/>
        <w:spacing w:lineRule="auto" w:line="276"/>
        <w:ind w:left="800" w:right="84" w:firstLine="9"/>
        <w:rPr>
          <w:lang w:val="pt-BR"/>
        </w:rPr>
      </w:pPr>
      <w:r>
        <w:rPr>
          <w:lang w:val="pt-BR"/>
        </w:rPr>
      </w:r>
    </w:p>
    <w:p>
      <w:pPr>
        <w:pStyle w:val="Corpodetexto"/>
        <w:spacing w:lineRule="auto" w:line="276" w:before="0" w:after="0"/>
        <w:ind w:right="122" w:hanging="0"/>
        <w:jc w:val="both"/>
        <w:rPr/>
      </w:pPr>
      <w:r>
        <w:rPr>
          <w:rStyle w:val="Fontepargpadro"/>
          <w:b/>
          <w:highlight w:val="yellow"/>
          <w:lang w:val="pt-BR"/>
        </w:rPr>
        <w:t xml:space="preserve">Art. 16°. </w:t>
      </w:r>
      <w:r>
        <w:rPr>
          <w:rStyle w:val="Fontepargpadro"/>
          <w:highlight w:val="yellow"/>
          <w:lang w:val="pt-BR"/>
        </w:rPr>
        <w:t>Poderá ser indicado um co-orientador para TCC desde que esta informação conste no Anexo I.</w:t>
      </w:r>
    </w:p>
    <w:p>
      <w:pPr>
        <w:pStyle w:val="Corpodetexto"/>
        <w:spacing w:lineRule="auto" w:line="240" w:before="0" w:after="0"/>
        <w:ind w:left="851" w:right="122" w:hanging="751"/>
        <w:jc w:val="both"/>
        <w:rPr/>
      </w:pPr>
      <w:r>
        <w:rPr>
          <w:rStyle w:val="Fontepargpadro"/>
          <w:lang w:val="pt-BR"/>
        </w:rPr>
        <w:br/>
      </w:r>
      <w:r>
        <w:rPr>
          <w:rStyle w:val="Fontepargpadro"/>
          <w:b/>
          <w:highlight w:val="yellow"/>
          <w:lang w:val="pt-BR"/>
        </w:rPr>
        <w:t>§1º</w:t>
      </w:r>
      <w:r>
        <w:rPr>
          <w:rStyle w:val="Fontepargpadro"/>
          <w:highlight w:val="yellow"/>
          <w:lang w:val="pt-BR"/>
        </w:rPr>
        <w:t xml:space="preserve"> - O co-orientador terá por função auxiliar no desenvolvimento do trabalho, podendo ser qualquer profissional com conhecimento aprofundado e reconhecido no assunto em questão.</w:t>
      </w:r>
    </w:p>
    <w:p>
      <w:pPr>
        <w:pStyle w:val="Corpodetexto"/>
        <w:spacing w:lineRule="auto" w:line="240" w:before="0" w:after="0"/>
        <w:ind w:left="851" w:right="122" w:hanging="751"/>
        <w:jc w:val="both"/>
        <w:rPr>
          <w:highlight w:val="yellow"/>
          <w:lang w:val="pt-BR"/>
        </w:rPr>
      </w:pPr>
      <w:r>
        <w:rPr>
          <w:highlight w:val="yellow"/>
          <w:lang w:val="pt-BR"/>
        </w:rPr>
      </w:r>
    </w:p>
    <w:p>
      <w:pPr>
        <w:pStyle w:val="Corpodetexto"/>
        <w:spacing w:lineRule="auto" w:line="240" w:before="0" w:after="0"/>
        <w:ind w:left="993" w:right="122" w:hanging="131"/>
        <w:jc w:val="both"/>
        <w:rPr/>
      </w:pPr>
      <w:r>
        <w:rPr>
          <w:rStyle w:val="Fontepargpadro"/>
          <w:b/>
          <w:bCs/>
          <w:highlight w:val="yellow"/>
          <w:lang w:val="pt-BR"/>
        </w:rPr>
        <w:t>§2º</w:t>
      </w:r>
      <w:r>
        <w:rPr>
          <w:rStyle w:val="Fontepargpadro"/>
          <w:highlight w:val="yellow"/>
          <w:lang w:val="pt-BR"/>
        </w:rPr>
        <w:t> - No caso de inclusão de co-orientador para trabalhos em andamento, essa solicitação deverá ser encaminhada ao Colegiado do Curso, formalizado via ofício assinado por todas as partes envolvidas. A este ofício deverá ser anexada uma cópia do Anexo I atualizada.</w:t>
      </w:r>
    </w:p>
    <w:p>
      <w:pPr>
        <w:pStyle w:val="Corpodetexto"/>
        <w:spacing w:lineRule="auto" w:line="240" w:before="0" w:after="0"/>
        <w:ind w:left="993" w:right="122" w:hanging="131"/>
        <w:jc w:val="both"/>
        <w:rPr>
          <w:highlight w:val="yellow"/>
          <w:lang w:val="pt-BR"/>
        </w:rPr>
      </w:pPr>
      <w:r>
        <w:rPr>
          <w:highlight w:val="yellow"/>
          <w:lang w:val="pt-BR"/>
        </w:rPr>
      </w:r>
    </w:p>
    <w:p>
      <w:pPr>
        <w:pStyle w:val="Corpodetexto"/>
        <w:spacing w:lineRule="auto" w:line="240" w:before="0" w:after="0"/>
        <w:ind w:left="993" w:right="122" w:hanging="131"/>
        <w:jc w:val="both"/>
        <w:rPr/>
      </w:pPr>
      <w:r>
        <w:rPr>
          <w:rStyle w:val="Fontepargpadro"/>
          <w:b/>
          <w:bCs/>
          <w:highlight w:val="yellow"/>
          <w:lang w:val="pt-BR"/>
        </w:rPr>
        <w:t>§3º</w:t>
      </w:r>
      <w:r>
        <w:rPr>
          <w:rStyle w:val="Fontepargpadro"/>
          <w:highlight w:val="yellow"/>
          <w:lang w:val="pt-BR"/>
        </w:rPr>
        <w:t> - A participação de co-orientar estará sob a responsabilidade do Orientador do trabalho.</w:t>
      </w:r>
      <w:r>
        <w:rPr>
          <w:rStyle w:val="Fontepargpadro"/>
          <w:lang w:val="pt-BR"/>
        </w:rPr>
        <w:t xml:space="preserve"> </w:t>
      </w:r>
    </w:p>
    <w:p>
      <w:pPr>
        <w:pStyle w:val="Corpodetexto"/>
        <w:spacing w:lineRule="auto" w:line="240" w:before="0" w:after="0"/>
        <w:ind w:left="993" w:right="122" w:hanging="131"/>
        <w:jc w:val="both"/>
        <w:rPr>
          <w:lang w:val="pt-BR"/>
        </w:rPr>
      </w:pPr>
      <w:r>
        <w:rPr>
          <w:lang w:val="pt-BR"/>
        </w:rPr>
      </w:r>
    </w:p>
    <w:p>
      <w:pPr>
        <w:pStyle w:val="Corpodetexto"/>
        <w:spacing w:lineRule="auto" w:line="240" w:before="0" w:after="0"/>
        <w:ind w:left="993" w:right="122" w:hanging="131"/>
        <w:jc w:val="both"/>
        <w:rPr/>
      </w:pPr>
      <w:r>
        <w:rPr>
          <w:rStyle w:val="Fontepargpadro"/>
          <w:b/>
          <w:bCs/>
          <w:highlight w:val="yellow"/>
          <w:lang w:val="pt-BR"/>
        </w:rPr>
        <w:t>§4º </w:t>
      </w:r>
      <w:r>
        <w:rPr>
          <w:rStyle w:val="Fontepargpadro"/>
          <w:highlight w:val="yellow"/>
          <w:lang w:val="pt-BR"/>
        </w:rPr>
        <w:t>- O co-orientador poderá não ter vínculo a UFVJM, devendo possuir ensino superior completo e possuir vínculo com uma instituição de ensino ou uma empresa. Neste caso, deverão ser entregues, juntamente com o Anexo I, os documentos que comprovem o vínculo.</w:t>
      </w:r>
    </w:p>
    <w:p>
      <w:pPr>
        <w:pStyle w:val="Corpodetexto"/>
        <w:spacing w:lineRule="auto" w:line="240" w:before="0" w:after="0"/>
        <w:ind w:left="0" w:right="122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Corpodetexto"/>
        <w:spacing w:lineRule="auto" w:line="276"/>
        <w:ind w:left="0" w:right="113" w:hanging="0"/>
        <w:jc w:val="center"/>
        <w:rPr/>
      </w:pPr>
      <w:r>
        <w:rPr>
          <w:rStyle w:val="Fontepargpadro"/>
          <w:b/>
          <w:bCs/>
          <w:lang w:val="pt-BR"/>
        </w:rPr>
        <w:t>SEÇÃO IV – Da Apresentação e Avaliação do</w:t>
      </w:r>
      <w:r>
        <w:rPr>
          <w:rStyle w:val="Fontepargpadro"/>
          <w:b/>
          <w:bCs/>
          <w:spacing w:val="-7"/>
          <w:lang w:val="pt-BR"/>
        </w:rPr>
        <w:t xml:space="preserve"> </w:t>
      </w:r>
      <w:r>
        <w:rPr>
          <w:rStyle w:val="Fontepargpadro"/>
          <w:b/>
          <w:bCs/>
          <w:lang w:val="pt-BR"/>
        </w:rPr>
        <w:t>TCC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20"/>
          <w:szCs w:val="20"/>
          <w:lang w:val="pt-BR"/>
        </w:rPr>
      </w:pPr>
      <w:r>
        <w:rPr>
          <w:rFonts w:eastAsia="Arial" w:cs="Arial" w:ascii="Arial" w:hAnsi="Arial"/>
          <w:b/>
          <w:bCs/>
          <w:sz w:val="20"/>
          <w:szCs w:val="20"/>
          <w:lang w:val="pt-BR"/>
        </w:rPr>
      </w:r>
    </w:p>
    <w:p>
      <w:pPr>
        <w:pStyle w:val="Corpodetexto"/>
        <w:spacing w:lineRule="auto" w:line="276"/>
        <w:ind w:right="123" w:hanging="0"/>
        <w:jc w:val="both"/>
        <w:rPr/>
      </w:pPr>
      <w:r>
        <w:rPr>
          <w:rStyle w:val="Fontepargpadro"/>
          <w:b/>
          <w:color w:val="FF0000"/>
          <w:lang w:val="pt-BR"/>
        </w:rPr>
        <w:t>Art. 17°</w:t>
      </w:r>
      <w:r>
        <w:rPr>
          <w:rStyle w:val="Fontepargpadro"/>
          <w:color w:val="FF0000"/>
          <w:lang w:val="pt-BR"/>
        </w:rPr>
        <w:t>. A conclusão das atividades de TCC se dará mediante a apresentação pública, de acordo com o Artigo 20° desta resolução, à uma Comissão Examinadora conforme determinado no Art. 15° da Resolução 22-2017 do CONSEPE, instituída no Anexo III.</w:t>
      </w:r>
    </w:p>
    <w:p>
      <w:pPr>
        <w:pStyle w:val="Corpodetexto"/>
        <w:spacing w:lineRule="auto" w:line="276"/>
        <w:ind w:right="123" w:hanging="0"/>
        <w:jc w:val="both"/>
        <w:rPr/>
      </w:pPr>
      <w:r>
        <w:rPr>
          <w:rStyle w:val="Fontepargpadro"/>
          <w:b/>
          <w:color w:val="FF0000"/>
          <w:lang w:val="pt-BR"/>
        </w:rPr>
        <w:t>Art. 18°</w:t>
      </w:r>
      <w:r>
        <w:rPr>
          <w:rStyle w:val="Fontepargpadro"/>
          <w:color w:val="FF0000"/>
          <w:lang w:val="pt-BR"/>
        </w:rPr>
        <w:t xml:space="preserve"> Serão consideradas como TCC’s as modalidades abaixo descritas, atendendo o disposto no Art. 2° da Resolução 22-2017 do CONSEPE:</w:t>
      </w:r>
    </w:p>
    <w:p>
      <w:pPr>
        <w:pStyle w:val="Corpodetexto"/>
        <w:numPr>
          <w:ilvl w:val="0"/>
          <w:numId w:val="3"/>
        </w:numPr>
        <w:spacing w:lineRule="auto" w:line="276"/>
        <w:ind w:right="123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Monografia;</w:t>
      </w:r>
    </w:p>
    <w:p>
      <w:pPr>
        <w:pStyle w:val="Corpodetexto"/>
        <w:numPr>
          <w:ilvl w:val="0"/>
          <w:numId w:val="3"/>
        </w:numPr>
        <w:spacing w:lineRule="auto" w:line="276"/>
        <w:ind w:right="123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Artigo Científico aceito ou publicado em periódico;</w:t>
      </w:r>
    </w:p>
    <w:p>
      <w:pPr>
        <w:pStyle w:val="Corpodetexto"/>
        <w:numPr>
          <w:ilvl w:val="0"/>
          <w:numId w:val="3"/>
        </w:numPr>
        <w:spacing w:lineRule="auto" w:line="276"/>
        <w:ind w:right="123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Livro ou Capítulo de Livro;</w:t>
      </w:r>
    </w:p>
    <w:p>
      <w:pPr>
        <w:pStyle w:val="Corpodetexto"/>
        <w:numPr>
          <w:ilvl w:val="0"/>
          <w:numId w:val="3"/>
        </w:numPr>
        <w:spacing w:lineRule="auto" w:line="276"/>
        <w:ind w:right="123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Relatório Técnico Científico;</w:t>
      </w:r>
    </w:p>
    <w:p>
      <w:pPr>
        <w:pStyle w:val="Corpodetexto"/>
        <w:numPr>
          <w:ilvl w:val="0"/>
          <w:numId w:val="3"/>
        </w:numPr>
        <w:spacing w:lineRule="auto" w:line="276"/>
        <w:ind w:right="123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Trabalho completo publicado em Anais de Congressos, Encontros ou outros eventos científicos reconhecidos pela comunidade acadêmica.</w:t>
      </w:r>
    </w:p>
    <w:p>
      <w:pPr>
        <w:pStyle w:val="Corpodetexto"/>
        <w:spacing w:lineRule="auto" w:line="240" w:before="0" w:after="0"/>
        <w:ind w:left="0" w:right="124" w:hanging="0"/>
        <w:jc w:val="both"/>
        <w:rPr>
          <w:color w:val="FF0000"/>
          <w:sz w:val="27"/>
          <w:szCs w:val="27"/>
          <w:lang w:val="pt-BR"/>
        </w:rPr>
      </w:pPr>
      <w:r>
        <w:rPr>
          <w:color w:val="FF0000"/>
          <w:sz w:val="27"/>
          <w:szCs w:val="27"/>
          <w:lang w:val="pt-BR"/>
        </w:rPr>
      </w:r>
    </w:p>
    <w:p>
      <w:pPr>
        <w:pStyle w:val="Corpodetexto"/>
        <w:spacing w:lineRule="auto" w:line="276" w:before="199" w:after="0"/>
        <w:ind w:right="103" w:hanging="0"/>
        <w:jc w:val="both"/>
        <w:rPr/>
      </w:pPr>
      <w:r>
        <w:rPr>
          <w:rStyle w:val="Fontepargpadro"/>
          <w:b/>
          <w:color w:val="FF0000"/>
          <w:lang w:val="pt-BR"/>
        </w:rPr>
        <w:t xml:space="preserve">Art. 19°. </w:t>
      </w:r>
      <w:r>
        <w:rPr>
          <w:rStyle w:val="Fontepargpadro"/>
          <w:color w:val="FF0000"/>
          <w:lang w:val="pt-BR"/>
        </w:rPr>
        <w:t>Constituída a Comissão Examinadora,</w:t>
      </w:r>
      <w:r>
        <w:rPr>
          <w:rStyle w:val="Fontepargpadro"/>
          <w:b/>
          <w:color w:val="FF0000"/>
          <w:lang w:val="pt-BR"/>
        </w:rPr>
        <w:t xml:space="preserve"> </w:t>
      </w:r>
      <w:r>
        <w:rPr>
          <w:rStyle w:val="Fontepargpadro"/>
          <w:color w:val="FF0000"/>
          <w:lang w:val="pt-BR"/>
        </w:rPr>
        <w:t>deverá ser encaminhado pelo(s) discente(s), a cada membro da comissão, um exemplar do trabalho, no prazo mínimo de 10 (dez) dias antecedentes à data de avaliação.</w:t>
      </w:r>
    </w:p>
    <w:p>
      <w:pPr>
        <w:pStyle w:val="Corpodetexto"/>
        <w:spacing w:lineRule="auto" w:line="276" w:before="0" w:after="0"/>
        <w:ind w:right="84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spacing w:lineRule="auto" w:line="276" w:before="0" w:after="0"/>
        <w:ind w:right="84" w:hanging="0"/>
        <w:jc w:val="both"/>
        <w:rPr/>
      </w:pPr>
      <w:r>
        <w:rPr>
          <w:rStyle w:val="Fontepargpadro"/>
          <w:b/>
          <w:color w:val="FF0000"/>
          <w:lang w:val="pt-BR"/>
        </w:rPr>
        <w:t xml:space="preserve">Art. 20°. </w:t>
      </w:r>
      <w:r>
        <w:rPr>
          <w:rStyle w:val="Fontepargpadro"/>
          <w:color w:val="FF0000"/>
          <w:lang w:val="pt-BR"/>
        </w:rPr>
        <w:t>Para efeitos de avaliação o(s) discente(s) deverá(ão) apresentar o TCC à Comissão Examinadora, por meio de defesa, por um seminário com duração mínima de 30 (trinta) minutos e máxima de 40 (quarenta) minutos, seguido de arguição por cada membro da banca.</w:t>
      </w:r>
    </w:p>
    <w:p>
      <w:pPr>
        <w:pStyle w:val="Corpodetexto"/>
        <w:spacing w:lineRule="auto" w:line="276" w:before="0" w:after="0"/>
        <w:ind w:right="84" w:hanging="0"/>
        <w:jc w:val="both"/>
        <w:rPr>
          <w:highlight w:val="yellow"/>
          <w:lang w:val="pt-BR"/>
        </w:rPr>
      </w:pPr>
      <w:r>
        <w:rPr>
          <w:highlight w:val="yellow"/>
          <w:lang w:val="pt-BR"/>
        </w:rPr>
      </w:r>
    </w:p>
    <w:p>
      <w:pPr>
        <w:pStyle w:val="Corpodetexto"/>
        <w:spacing w:lineRule="auto" w:line="276" w:before="0" w:after="0"/>
        <w:ind w:left="851" w:right="84" w:hanging="0"/>
        <w:jc w:val="both"/>
        <w:rPr/>
      </w:pPr>
      <w:r>
        <w:rPr>
          <w:rStyle w:val="Fontepargpadro"/>
          <w:b/>
          <w:lang w:val="pt-BR"/>
        </w:rPr>
        <w:t>§1°</w:t>
      </w:r>
      <w:r>
        <w:rPr>
          <w:rStyle w:val="Fontepargpadro"/>
          <w:lang w:val="pt-BR"/>
        </w:rPr>
        <w:t xml:space="preserve"> Caso o TCC seja realizado em grupo, a apresentação do seminário será realizada por um dos componentes do grupo, escolhido por meio de sorteio, no momento da</w:t>
      </w:r>
      <w:r>
        <w:rPr>
          <w:rStyle w:val="Fontepargpadro"/>
          <w:spacing w:val="-7"/>
          <w:lang w:val="pt-BR"/>
        </w:rPr>
        <w:t xml:space="preserve"> </w:t>
      </w:r>
      <w:r>
        <w:rPr>
          <w:rStyle w:val="Fontepargpadro"/>
          <w:lang w:val="pt-BR"/>
        </w:rPr>
        <w:t>apresentação.</w:t>
      </w:r>
    </w:p>
    <w:p>
      <w:pPr>
        <w:pStyle w:val="Normal1"/>
        <w:tabs>
          <w:tab w:val="left" w:pos="168" w:leader="none"/>
        </w:tabs>
        <w:spacing w:lineRule="auto" w:line="276" w:before="201" w:after="0"/>
        <w:ind w:left="851" w:right="121" w:hanging="0"/>
        <w:jc w:val="both"/>
        <w:rPr/>
      </w:pPr>
      <w:r>
        <w:rPr>
          <w:rStyle w:val="Fontepargpadro"/>
          <w:rFonts w:eastAsia="Arial" w:cs="Arial" w:ascii="Arial" w:hAnsi="Arial"/>
          <w:b/>
          <w:sz w:val="24"/>
          <w:szCs w:val="24"/>
          <w:lang w:val="pt-BR"/>
        </w:rPr>
        <w:t>§2°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 xml:space="preserve"> Caso o TCC seja realizado em grupo, a arguição será respondida por todos os componentes do grupo ou por cada componente individualmente, a critério da</w:t>
      </w:r>
      <w:r>
        <w:rPr>
          <w:rStyle w:val="Fontepargpadro"/>
          <w:rFonts w:eastAsia="Arial" w:cs="Arial" w:ascii="Arial" w:hAnsi="Arial"/>
          <w:spacing w:val="-6"/>
          <w:sz w:val="24"/>
          <w:szCs w:val="24"/>
          <w:lang w:val="pt-BR"/>
        </w:rPr>
        <w:t xml:space="preserve"> </w:t>
      </w:r>
      <w:r>
        <w:rPr>
          <w:rStyle w:val="Fontepargpadro"/>
          <w:rFonts w:eastAsia="Arial" w:cs="Arial" w:ascii="Arial" w:hAnsi="Arial"/>
          <w:sz w:val="24"/>
          <w:szCs w:val="24"/>
          <w:lang w:val="pt-BR"/>
        </w:rPr>
        <w:t>comissão examinadora.</w:t>
      </w:r>
    </w:p>
    <w:p>
      <w:pPr>
        <w:pStyle w:val="Normal1"/>
        <w:tabs>
          <w:tab w:val="left" w:pos="168" w:leader="none"/>
        </w:tabs>
        <w:spacing w:lineRule="auto" w:line="276" w:before="201" w:after="0"/>
        <w:ind w:left="851" w:right="121" w:hanging="0"/>
        <w:jc w:val="both"/>
        <w:rPr/>
      </w:pPr>
      <w:r>
        <w:rPr>
          <w:rStyle w:val="Fontepargpadro"/>
          <w:rFonts w:eastAsia="Arial" w:cs="Arial" w:ascii="Arial" w:hAnsi="Arial"/>
          <w:b/>
          <w:color w:val="FF0000"/>
          <w:sz w:val="24"/>
          <w:szCs w:val="24"/>
          <w:lang w:val="pt-BR"/>
        </w:rPr>
        <w:t>§3°</w:t>
      </w:r>
      <w:r>
        <w:rPr>
          <w:rStyle w:val="Fontepargpadro"/>
          <w:rFonts w:eastAsia="Arial" w:cs="Arial" w:ascii="Arial" w:hAnsi="Arial"/>
          <w:color w:val="FF0000"/>
          <w:sz w:val="24"/>
          <w:szCs w:val="24"/>
          <w:lang w:val="pt-BR"/>
        </w:rPr>
        <w:t xml:space="preserve"> Cada membro da comissão examinadora terá até 20 min para a suas considerações e questionamentos.</w:t>
      </w:r>
    </w:p>
    <w:p>
      <w:pPr>
        <w:pStyle w:val="Normal1"/>
        <w:tabs>
          <w:tab w:val="left" w:pos="168" w:leader="none"/>
        </w:tabs>
        <w:spacing w:lineRule="auto" w:line="276" w:before="201" w:after="0"/>
        <w:ind w:left="851" w:right="121" w:hanging="0"/>
        <w:jc w:val="both"/>
        <w:rPr/>
      </w:pPr>
      <w:r>
        <w:rPr>
          <w:rStyle w:val="Fontepargpadro"/>
          <w:rFonts w:eastAsia="Arial" w:cs="Arial" w:ascii="Arial" w:hAnsi="Arial"/>
          <w:b/>
          <w:color w:val="FF0000"/>
          <w:sz w:val="24"/>
          <w:szCs w:val="24"/>
          <w:lang w:val="pt-BR"/>
        </w:rPr>
        <w:t>§ 4º</w:t>
      </w:r>
      <w:r>
        <w:rPr>
          <w:rStyle w:val="Fontepargpadro"/>
          <w:rFonts w:eastAsia="Arial" w:cs="Arial" w:ascii="Arial" w:hAnsi="Arial"/>
          <w:color w:val="FF0000"/>
          <w:sz w:val="24"/>
          <w:szCs w:val="24"/>
          <w:lang w:val="pt-BR"/>
        </w:rPr>
        <w:t xml:space="preserve"> Em trabalhos na modalidade monografia serão avaliados a parte textual e apresentação do seminário.</w:t>
      </w:r>
    </w:p>
    <w:p>
      <w:pPr>
        <w:pStyle w:val="Normal1"/>
        <w:tabs>
          <w:tab w:val="left" w:pos="168" w:leader="none"/>
        </w:tabs>
        <w:spacing w:lineRule="auto" w:line="276" w:before="201" w:after="0"/>
        <w:ind w:left="851" w:right="121" w:hanging="0"/>
        <w:jc w:val="both"/>
        <w:rPr/>
      </w:pPr>
      <w:r>
        <w:rPr>
          <w:rStyle w:val="Fontepargpadro"/>
          <w:rFonts w:eastAsia="Arial" w:cs="Arial" w:ascii="Arial" w:hAnsi="Arial"/>
          <w:b/>
          <w:color w:val="FF0000"/>
          <w:sz w:val="24"/>
          <w:szCs w:val="24"/>
          <w:lang w:val="pt-BR"/>
        </w:rPr>
        <w:t>§ 5º</w:t>
      </w:r>
      <w:r>
        <w:rPr>
          <w:rStyle w:val="Fontepargpadro"/>
          <w:rFonts w:eastAsia="Arial" w:cs="Arial" w:ascii="Arial" w:hAnsi="Arial"/>
          <w:color w:val="FF0000"/>
          <w:sz w:val="24"/>
          <w:szCs w:val="24"/>
          <w:lang w:val="pt-BR"/>
        </w:rPr>
        <w:t xml:space="preserve"> Para as demais modalidades será objeto de avaliação, a apresentação do seminário. </w:t>
      </w:r>
    </w:p>
    <w:p>
      <w:pPr>
        <w:pStyle w:val="Normal1"/>
        <w:tabs>
          <w:tab w:val="left" w:pos="168" w:leader="none"/>
        </w:tabs>
        <w:spacing w:lineRule="auto" w:line="276" w:before="201" w:after="0"/>
        <w:ind w:left="851" w:right="121" w:hanging="0"/>
        <w:jc w:val="both"/>
        <w:rPr/>
      </w:pPr>
      <w:r>
        <w:rPr>
          <w:rStyle w:val="Fontepargpadro"/>
          <w:rFonts w:eastAsia="Arial" w:cs="Arial" w:ascii="Arial" w:hAnsi="Arial"/>
          <w:b/>
          <w:color w:val="FF0000"/>
          <w:sz w:val="24"/>
          <w:szCs w:val="24"/>
          <w:lang w:val="pt-BR"/>
        </w:rPr>
        <w:t>§ 6º</w:t>
      </w:r>
      <w:r>
        <w:rPr>
          <w:rStyle w:val="Fontepargpadro"/>
          <w:rFonts w:eastAsia="Arial" w:cs="Arial" w:ascii="Arial" w:hAnsi="Arial"/>
          <w:color w:val="FF0000"/>
          <w:sz w:val="24"/>
          <w:szCs w:val="24"/>
          <w:lang w:val="pt-BR"/>
        </w:rPr>
        <w:t xml:space="preserve"> Os trabalhos não apresentados conforme descrito neste artigo ficarão com o conceito Não Compareceu (NC).</w:t>
      </w:r>
    </w:p>
    <w:p>
      <w:pPr>
        <w:pStyle w:val="Corpodetexto"/>
        <w:spacing w:lineRule="auto" w:line="276"/>
        <w:ind w:left="0" w:right="109" w:hanging="0"/>
        <w:jc w:val="both"/>
        <w:rPr/>
      </w:pPr>
      <w:r>
        <w:rPr>
          <w:rStyle w:val="Fontepargpadro"/>
          <w:b/>
          <w:color w:val="FF0000"/>
          <w:lang w:val="pt-BR"/>
        </w:rPr>
        <w:t xml:space="preserve">Art. 21°. </w:t>
      </w:r>
      <w:r>
        <w:rPr>
          <w:rStyle w:val="Fontepargpadro"/>
          <w:color w:val="FF0000"/>
          <w:lang w:val="pt-BR"/>
        </w:rPr>
        <w:t>Os critérios de avaliação estão estabelecidos na Ficha de Avaliação de Trabalho de Conclusão de Curso (ANEXO VI) que deverá ser preenchida por cada membro da Comissão Examinadora.</w:t>
      </w:r>
    </w:p>
    <w:p>
      <w:pPr>
        <w:pStyle w:val="Corpodetexto"/>
        <w:numPr>
          <w:ilvl w:val="0"/>
          <w:numId w:val="4"/>
        </w:numPr>
        <w:spacing w:lineRule="auto" w:line="276"/>
        <w:ind w:right="109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Cada membro da comissão examinadora atribuirá uma nota de 0 a 100 ao trabalho.</w:t>
      </w:r>
    </w:p>
    <w:p>
      <w:pPr>
        <w:pStyle w:val="Corpodetexto"/>
        <w:numPr>
          <w:ilvl w:val="0"/>
          <w:numId w:val="4"/>
        </w:numPr>
        <w:spacing w:lineRule="auto" w:line="276"/>
        <w:ind w:right="109" w:hanging="0"/>
        <w:jc w:val="both"/>
        <w:rPr>
          <w:color w:val="FF0000"/>
          <w:lang w:val="pt-BR"/>
        </w:rPr>
      </w:pPr>
      <w:r>
        <w:rPr>
          <w:color w:val="FF0000"/>
          <w:lang w:val="pt-BR"/>
        </w:rPr>
        <w:t>O resultado final será constituído pela média aritmética das notas atribuídas por cada membro da comissão examinadora.</w:t>
      </w:r>
    </w:p>
    <w:p>
      <w:pPr>
        <w:pStyle w:val="Corpodetexto"/>
        <w:numPr>
          <w:ilvl w:val="0"/>
          <w:numId w:val="4"/>
        </w:numPr>
        <w:spacing w:lineRule="auto" w:line="276"/>
        <w:ind w:right="109" w:hanging="0"/>
        <w:jc w:val="both"/>
        <w:rPr/>
      </w:pPr>
      <w:r>
        <w:rPr>
          <w:rStyle w:val="Fontepargpadro"/>
          <w:color w:val="FF0000"/>
          <w:lang w:val="pt-BR"/>
        </w:rPr>
        <w:t>Será considerado aprovado, o candidato que receber uma nota de 60 a 100 pontos para o</w:t>
      </w:r>
      <w:r>
        <w:rPr>
          <w:rStyle w:val="Fontepargpadro"/>
          <w:color w:val="FF0000"/>
          <w:spacing w:val="-4"/>
          <w:lang w:val="pt-BR"/>
        </w:rPr>
        <w:t xml:space="preserve"> </w:t>
      </w:r>
      <w:r>
        <w:rPr>
          <w:rStyle w:val="Fontepargpadro"/>
          <w:color w:val="FF0000"/>
          <w:lang w:val="pt-BR"/>
        </w:rPr>
        <w:t>TCC. No caso uma nota menor que 60 o candidato será considerado reprovado.</w:t>
      </w:r>
    </w:p>
    <w:p>
      <w:pPr>
        <w:pStyle w:val="Corpodetexto"/>
        <w:spacing w:lineRule="auto" w:line="276" w:before="0" w:after="0"/>
        <w:ind w:left="360" w:right="104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spacing w:lineRule="auto" w:line="276" w:before="0" w:after="0"/>
        <w:ind w:right="104" w:hanging="0"/>
        <w:jc w:val="both"/>
        <w:rPr/>
      </w:pPr>
      <w:r>
        <w:rPr>
          <w:rStyle w:val="Fontepargpadro"/>
          <w:b/>
          <w:lang w:val="pt-BR"/>
        </w:rPr>
        <w:t xml:space="preserve">Art. 22°. </w:t>
      </w:r>
      <w:r>
        <w:rPr>
          <w:rStyle w:val="Fontepargpadro"/>
          <w:lang w:val="pt-BR"/>
        </w:rPr>
        <w:t>Caso a Comissão Examinadora a qualquer momento detecte plágio, em qualquer nível, o TCC deverá ser sumariamente</w:t>
      </w:r>
      <w:r>
        <w:rPr>
          <w:rStyle w:val="Fontepargpadro"/>
          <w:spacing w:val="-11"/>
          <w:lang w:val="pt-BR"/>
        </w:rPr>
        <w:t xml:space="preserve"> </w:t>
      </w:r>
      <w:r>
        <w:rPr>
          <w:rStyle w:val="Fontepargpadro"/>
          <w:lang w:val="pt-BR"/>
        </w:rPr>
        <w:t>reprovado.</w:t>
      </w:r>
    </w:p>
    <w:p>
      <w:pPr>
        <w:pStyle w:val="Corpodetexto"/>
        <w:spacing w:lineRule="auto" w:line="276"/>
        <w:ind w:left="1080" w:right="106" w:hanging="0"/>
        <w:jc w:val="both"/>
        <w:rPr/>
      </w:pPr>
      <w:r>
        <w:rPr>
          <w:rStyle w:val="Fontepargpadro"/>
          <w:b/>
          <w:lang w:val="pt-BR"/>
        </w:rPr>
        <w:t xml:space="preserve">Parágrafo Único - </w:t>
      </w:r>
      <w:r>
        <w:rPr>
          <w:rStyle w:val="Fontepargpadro"/>
          <w:lang w:val="pt-BR"/>
        </w:rPr>
        <w:t>Caso envolva dois ou mais TCC’s de discentes ou grupos de discentes diferentes, todos os trabalhos serão</w:t>
      </w:r>
      <w:r>
        <w:rPr>
          <w:rStyle w:val="Fontepargpadro"/>
          <w:spacing w:val="-13"/>
          <w:lang w:val="pt-BR"/>
        </w:rPr>
        <w:t xml:space="preserve"> </w:t>
      </w:r>
      <w:r>
        <w:rPr>
          <w:rStyle w:val="Fontepargpadro"/>
          <w:lang w:val="pt-BR"/>
        </w:rPr>
        <w:t>reprovados.</w:t>
      </w:r>
    </w:p>
    <w:p>
      <w:pPr>
        <w:pStyle w:val="Corpodetexto"/>
        <w:spacing w:lineRule="auto" w:line="276"/>
        <w:ind w:left="0" w:right="122" w:hanging="0"/>
        <w:jc w:val="both"/>
        <w:rPr/>
      </w:pPr>
      <w:r>
        <w:rPr>
          <w:rStyle w:val="Fontepargpadro"/>
          <w:b/>
          <w:highlight w:val="yellow"/>
          <w:lang w:val="pt-BR"/>
        </w:rPr>
        <w:t>Art. 23°.</w:t>
      </w:r>
      <w:r>
        <w:rPr>
          <w:rStyle w:val="Fontepargpadro"/>
          <w:highlight w:val="yellow"/>
          <w:lang w:val="pt-BR"/>
        </w:rPr>
        <w:t xml:space="preserve"> O presidente da Comissão Examinadora terá até o último dia letivo, do período em que houve a matrícula do(s) discente(s) na disciplina CTT 404, para entrega da Ata de Defesa de Trabalho de Conclusão de Curso (ANEXO V) à Comissão de TCC.</w:t>
      </w:r>
    </w:p>
    <w:p>
      <w:pPr>
        <w:pStyle w:val="Normal"/>
        <w:spacing w:before="11" w:after="0"/>
        <w:rPr>
          <w:rFonts w:ascii="Arial" w:hAnsi="Arial" w:eastAsia="Arial" w:cs="Arial"/>
          <w:sz w:val="27"/>
          <w:szCs w:val="27"/>
          <w:lang w:val="pt-BR"/>
        </w:rPr>
      </w:pPr>
      <w:r>
        <w:rPr>
          <w:rFonts w:eastAsia="Arial" w:cs="Arial" w:ascii="Arial" w:hAnsi="Arial"/>
          <w:sz w:val="27"/>
          <w:szCs w:val="27"/>
          <w:lang w:val="pt-BR"/>
        </w:rPr>
      </w:r>
    </w:p>
    <w:p>
      <w:pPr>
        <w:pStyle w:val="Corpodetexto"/>
        <w:spacing w:lineRule="auto" w:line="276" w:before="0" w:after="0"/>
        <w:ind w:left="0" w:right="107" w:hanging="0"/>
        <w:jc w:val="both"/>
        <w:rPr/>
      </w:pPr>
      <w:r>
        <w:rPr>
          <w:rStyle w:val="Fontepargpadro"/>
          <w:b/>
          <w:color w:val="FF0000"/>
          <w:lang w:val="pt-BR"/>
        </w:rPr>
        <w:t>Art. 24°.</w:t>
      </w:r>
      <w:r>
        <w:rPr>
          <w:rStyle w:val="Fontepargpadro"/>
          <w:color w:val="FF0000"/>
          <w:lang w:val="pt-BR"/>
        </w:rPr>
        <w:t xml:space="preserve"> Após as correções estabelecidas pela comissão examinadora, o discente deverá entregar à CTCC, mediante o Ofício de Encaminhamento do Resultado Final do TCC (ANEXO VIII), assinado pelo orientador, uma (01) cópia digital do Trabalho de Conclusão de Curso (TCC) em Portable Document Format (PDF).</w:t>
      </w:r>
    </w:p>
    <w:p>
      <w:pPr>
        <w:pStyle w:val="Corpodetexto"/>
        <w:spacing w:lineRule="auto" w:line="276" w:before="0" w:after="0"/>
        <w:ind w:right="107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Corpodetexto"/>
        <w:spacing w:lineRule="auto" w:line="276" w:before="0" w:after="0"/>
        <w:ind w:left="0" w:right="107" w:hanging="0"/>
        <w:jc w:val="both"/>
        <w:rPr/>
      </w:pPr>
      <w:r>
        <w:rPr>
          <w:rStyle w:val="Fontepargpadro"/>
          <w:b/>
          <w:lang w:val="pt-BR"/>
        </w:rPr>
        <w:t xml:space="preserve">Art. 25°. </w:t>
      </w:r>
      <w:r>
        <w:rPr>
          <w:rStyle w:val="Fontepargpadro"/>
          <w:lang w:val="pt-BR"/>
        </w:rPr>
        <w:t>O descumprimento de quaisquer dos itens desta Resolução implicará na invalidação de todos os atos e na necessidade de nova apresentação do TCC.</w:t>
      </w:r>
    </w:p>
    <w:p>
      <w:pPr>
        <w:pStyle w:val="Normal"/>
        <w:spacing w:before="11" w:after="0"/>
        <w:rPr>
          <w:rFonts w:ascii="Arial" w:hAnsi="Arial" w:eastAsia="Arial" w:cs="Arial"/>
          <w:sz w:val="27"/>
          <w:szCs w:val="27"/>
          <w:lang w:val="pt-BR"/>
        </w:rPr>
      </w:pPr>
      <w:r>
        <w:rPr>
          <w:rFonts w:eastAsia="Arial" w:cs="Arial" w:ascii="Arial" w:hAnsi="Arial"/>
          <w:sz w:val="27"/>
          <w:szCs w:val="27"/>
          <w:lang w:val="pt-BR"/>
        </w:rPr>
      </w:r>
    </w:p>
    <w:p>
      <w:pPr>
        <w:pStyle w:val="Corpodetexto"/>
        <w:spacing w:lineRule="auto" w:line="276" w:before="0" w:after="0"/>
        <w:ind w:left="0" w:right="108" w:hanging="0"/>
        <w:jc w:val="both"/>
        <w:rPr/>
      </w:pPr>
      <w:r>
        <w:rPr>
          <w:rStyle w:val="Fontepargpadro"/>
          <w:b/>
          <w:lang w:val="pt-BR"/>
        </w:rPr>
        <w:t xml:space="preserve">Art. 26°. </w:t>
      </w:r>
      <w:r>
        <w:rPr>
          <w:rStyle w:val="Fontepargpadro"/>
          <w:lang w:val="pt-BR"/>
        </w:rPr>
        <w:t>Os casos omissos deverão ser resolvidos pelo Colegiado do Curso de BC&amp;T - ICET -</w:t>
      </w:r>
      <w:r>
        <w:rPr>
          <w:rStyle w:val="Fontepargpadro"/>
          <w:spacing w:val="-7"/>
          <w:lang w:val="pt-BR"/>
        </w:rPr>
        <w:t xml:space="preserve"> </w:t>
      </w:r>
      <w:r>
        <w:rPr>
          <w:rStyle w:val="Fontepargpadro"/>
          <w:lang w:val="pt-BR"/>
        </w:rPr>
        <w:t>UFVJM.</w:t>
      </w:r>
    </w:p>
    <w:p>
      <w:pPr>
        <w:pStyle w:val="Normal"/>
        <w:spacing w:before="11" w:after="0"/>
        <w:rPr>
          <w:rFonts w:ascii="Arial" w:hAnsi="Arial" w:eastAsia="Arial" w:cs="Arial"/>
          <w:sz w:val="27"/>
          <w:szCs w:val="27"/>
          <w:lang w:val="pt-BR"/>
        </w:rPr>
      </w:pPr>
      <w:r>
        <w:rPr>
          <w:rFonts w:eastAsia="Arial" w:cs="Arial" w:ascii="Arial" w:hAnsi="Arial"/>
          <w:sz w:val="27"/>
          <w:szCs w:val="27"/>
          <w:lang w:val="pt-BR"/>
        </w:rPr>
      </w:r>
    </w:p>
    <w:p>
      <w:pPr>
        <w:pStyle w:val="Corpodetexto"/>
        <w:spacing w:lineRule="auto" w:line="276" w:before="0" w:after="0"/>
        <w:ind w:left="0" w:right="106" w:hanging="0"/>
        <w:jc w:val="both"/>
        <w:rPr/>
      </w:pPr>
      <w:r>
        <w:rPr>
          <w:rStyle w:val="Fontepargpadro"/>
          <w:b/>
          <w:lang w:val="pt-BR"/>
        </w:rPr>
        <w:t xml:space="preserve">Art. 27°. </w:t>
      </w:r>
      <w:r>
        <w:rPr>
          <w:rStyle w:val="Fontepargpadro"/>
          <w:lang w:val="pt-BR"/>
        </w:rPr>
        <w:t>Esta Resolução entrará em vigor na data de sua homologação pelo Colegiado do Curso BC&amp;T - ICET –</w:t>
      </w:r>
      <w:r>
        <w:rPr>
          <w:rStyle w:val="Fontepargpadro"/>
          <w:spacing w:val="-7"/>
          <w:lang w:val="pt-BR"/>
        </w:rPr>
        <w:t xml:space="preserve"> </w:t>
      </w:r>
      <w:r>
        <w:rPr>
          <w:rStyle w:val="Fontepargpadro"/>
          <w:lang w:val="pt-BR"/>
        </w:rPr>
        <w:t>UFVJM.</w:t>
      </w:r>
    </w:p>
    <w:p>
      <w:pPr>
        <w:pStyle w:val="Corpodetexto"/>
        <w:spacing w:lineRule="auto" w:line="276" w:before="0" w:after="0"/>
        <w:ind w:right="10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Corpodetexto"/>
        <w:spacing w:lineRule="auto" w:line="276" w:before="0" w:after="0"/>
        <w:ind w:left="0" w:right="106" w:hanging="0"/>
        <w:jc w:val="both"/>
        <w:rPr>
          <w:lang w:val="pt-BR"/>
        </w:rPr>
      </w:pPr>
      <w:r>
        <w:rPr>
          <w:lang w:val="pt-BR"/>
        </w:rPr>
      </w:r>
    </w:p>
    <w:p>
      <w:pPr>
        <w:sectPr>
          <w:type w:val="continuous"/>
          <w:pgSz w:w="11906" w:h="16838"/>
          <w:pgMar w:left="1600" w:right="1680" w:header="640" w:top="980" w:footer="0" w:bottom="720" w:gutter="0"/>
          <w:formProt w:val="false"/>
          <w:textDirection w:val="lrTb"/>
        </w:sectPr>
      </w:pPr>
    </w:p>
    <w:sectPr>
      <w:type w:val="continuous"/>
      <w:pgSz w:w="11906" w:h="16838"/>
      <w:pgMar w:left="1600" w:right="1680" w:header="640" w:top="98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Segoe UI"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59" w:after="0"/>
      <w:ind w:left="1520" w:right="1606" w:hanging="0"/>
      <w:jc w:val="center"/>
      <w:rPr>
        <w:rStyle w:val="Fontepargpadro"/>
        <w:lang w:val="pt-BR" w:eastAsia="pt-BR"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b/>
        <w:sz w:val="16"/>
        <w:lang w:val="pt-BR"/>
      </w:rPr>
      <w:t>MINISTÉRIO DA</w:t>
    </w:r>
    <w:r>
      <w:rPr>
        <w:rStyle w:val="Fontepargpadro"/>
        <w:rFonts w:ascii="Arial" w:hAnsi="Arial"/>
        <w:b/>
        <w:spacing w:val="-8"/>
        <w:sz w:val="16"/>
        <w:lang w:val="pt-BR"/>
      </w:rPr>
      <w:t xml:space="preserve"> </w:t>
    </w:r>
    <w:r>
      <w:rPr>
        <w:rStyle w:val="Fontepargpadro"/>
        <w:rFonts w:ascii="Arial" w:hAnsi="Arial"/>
        <w:b/>
        <w:sz w:val="16"/>
        <w:lang w:val="pt-BR"/>
      </w:rPr>
      <w:t>EDUCAÇÃO</w:t>
    </w:r>
  </w:p>
  <w:p>
    <w:pPr>
      <w:pStyle w:val="Normal"/>
      <w:spacing w:before="38" w:after="0"/>
      <w:ind w:left="1520" w:right="1639" w:hanging="0"/>
      <w:jc w:val="center"/>
      <w:rPr/>
    </w:pPr>
    <w:r>
      <w:rPr>
        <w:rStyle w:val="Fontepargpadro"/>
        <w:rFonts w:ascii="Arial" w:hAnsi="Arial"/>
        <w:b/>
        <w:bCs/>
        <w:sz w:val="16"/>
        <w:szCs w:val="16"/>
        <w:lang w:val="pt-BR"/>
      </w:rPr>
      <w:t>UNIVERSIDADE FEDERAL DOS VALES DO JEQUITINHONHA E</w:t>
    </w:r>
    <w:r>
      <w:rPr>
        <w:rStyle w:val="Fontepargpadro"/>
        <w:rFonts w:ascii="Arial" w:hAnsi="Arial"/>
        <w:b/>
        <w:bCs/>
        <w:spacing w:val="-18"/>
        <w:sz w:val="16"/>
        <w:szCs w:val="16"/>
        <w:lang w:val="pt-BR"/>
      </w:rPr>
      <w:t xml:space="preserve"> </w:t>
    </w:r>
    <w:r>
      <w:rPr>
        <w:rStyle w:val="Fontepargpadro"/>
        <w:rFonts w:ascii="Arial" w:hAnsi="Arial"/>
        <w:b/>
        <w:bCs/>
        <w:sz w:val="16"/>
        <w:szCs w:val="16"/>
        <w:lang w:val="pt-BR"/>
      </w:rPr>
      <w:t>MUCURI (UFVJM)</w:t>
    </w:r>
  </w:p>
  <w:p>
    <w:pPr>
      <w:pStyle w:val="Normal"/>
      <w:spacing w:before="38" w:after="0"/>
      <w:ind w:left="1520" w:right="1639" w:hanging="0"/>
      <w:jc w:val="center"/>
      <w:rPr/>
    </w:pPr>
    <w:r>
      <w:rPr>
        <w:rStyle w:val="Fontepargpadro"/>
        <w:rFonts w:ascii="Arial" w:hAnsi="Arial"/>
        <w:b/>
        <w:sz w:val="16"/>
        <w:lang w:val="pt-BR"/>
      </w:rPr>
      <w:t xml:space="preserve"> </w:t>
    </w:r>
    <w:r>
      <w:rPr>
        <w:rStyle w:val="Fontepargpadro"/>
        <w:rFonts w:ascii="Arial" w:hAnsi="Arial"/>
        <w:b/>
        <w:sz w:val="16"/>
        <w:lang w:val="pt-BR"/>
      </w:rPr>
      <w:t>INSTITUTO DE CIÊNCIA, ENGENHARIA E TECNOLOGIA (ICET)</w:t>
    </w:r>
  </w:p>
  <w:p>
    <w:pPr>
      <w:pStyle w:val="Normal"/>
      <w:spacing w:before="38" w:after="0"/>
      <w:ind w:left="1520" w:right="1639" w:hanging="0"/>
      <w:jc w:val="center"/>
      <w:rPr/>
    </w:pPr>
    <w:r>
      <w:rPr>
        <w:rStyle w:val="Fontepargpadro"/>
        <w:rFonts w:ascii="Arial" w:hAnsi="Arial"/>
        <w:b/>
        <w:sz w:val="16"/>
        <w:lang w:val="pt-BR"/>
      </w:rPr>
      <w:t xml:space="preserve">  </w:t>
    </w:r>
    <w:r>
      <w:rPr>
        <w:rStyle w:val="Fontepargpadro"/>
        <w:rFonts w:ascii="Arial" w:hAnsi="Arial"/>
        <w:b/>
        <w:sz w:val="16"/>
        <w:lang w:val="pt-BR"/>
      </w:rPr>
      <w:t>CURSO DE CIÊNCIA E</w:t>
    </w:r>
    <w:r>
      <w:rPr>
        <w:rStyle w:val="Fontepargpadro"/>
        <w:rFonts w:ascii="Arial" w:hAnsi="Arial"/>
        <w:b/>
        <w:spacing w:val="-10"/>
        <w:sz w:val="16"/>
        <w:lang w:val="pt-BR"/>
      </w:rPr>
      <w:t xml:space="preserve"> </w:t>
    </w:r>
    <w:r>
      <w:rPr>
        <w:rStyle w:val="Fontepargpadro"/>
        <w:rFonts w:ascii="Arial" w:hAnsi="Arial"/>
        <w:b/>
        <w:sz w:val="16"/>
        <w:lang w:val="pt-BR"/>
      </w:rPr>
      <w:t>TECNOLOGIA (BC&amp;T)</w:t>
    </w:r>
  </w:p>
  <w:p>
    <w:pPr>
      <w:pStyle w:val="Normal"/>
      <w:spacing w:lineRule="exact" w:line="183"/>
      <w:ind w:left="1520" w:right="1621" w:hanging="0"/>
      <w:jc w:val="center"/>
      <w:rPr/>
    </w:pPr>
    <w:r>
      <w:rPr>
        <w:rStyle w:val="Fontepargpadro"/>
        <w:rFonts w:eastAsia="Arial" w:cs="Arial" w:ascii="Arial" w:hAnsi="Arial"/>
        <w:b/>
        <w:bCs/>
        <w:sz w:val="16"/>
        <w:szCs w:val="16"/>
        <w:lang w:val="pt-BR"/>
      </w:rPr>
      <w:t>CAMPUS DO MUCURI – TEÓFILO</w:t>
    </w:r>
    <w:r>
      <w:rPr>
        <w:rStyle w:val="Fontepargpadro"/>
        <w:rFonts w:eastAsia="Arial" w:cs="Arial" w:ascii="Arial" w:hAnsi="Arial"/>
        <w:b/>
        <w:bCs/>
        <w:spacing w:val="-10"/>
        <w:sz w:val="16"/>
        <w:szCs w:val="16"/>
        <w:lang w:val="pt-BR"/>
      </w:rPr>
      <w:t xml:space="preserve"> </w:t>
    </w:r>
    <w:r>
      <w:rPr>
        <w:rStyle w:val="Fontepargpadro"/>
        <w:rFonts w:eastAsia="Arial" w:cs="Arial" w:ascii="Arial" w:hAnsi="Arial"/>
        <w:b/>
        <w:bCs/>
        <w:sz w:val="16"/>
        <w:szCs w:val="16"/>
        <w:lang w:val="pt-BR"/>
      </w:rPr>
      <w:t>OTONI</w:t>
    </w:r>
  </w:p>
  <w:p>
    <w:pPr>
      <w:pStyle w:val="Normal"/>
      <w:tabs>
        <w:tab w:val="center" w:pos="2749" w:leader="none"/>
        <w:tab w:val="right" w:pos="5499" w:leader="none"/>
      </w:tabs>
      <w:ind w:left="1520" w:right="1607" w:hanging="0"/>
      <w:rPr/>
    </w:pPr>
    <w:r>
      <w:rPr>
        <w:rStyle w:val="Fontepargpadro"/>
        <w:lang w:val="pt-BR"/>
      </w:rPr>
      <w:tab/>
    </w:r>
    <w:r>
      <w:rPr>
        <w:rStyle w:val="Fontepargpadro"/>
        <w:rFonts w:ascii="Arial" w:hAnsi="Arial"/>
        <w:b/>
        <w:color w:val="0000FF"/>
        <w:sz w:val="16"/>
        <w:u w:val="single" w:color="0000FF"/>
        <w:lang w:val="pt-BR"/>
      </w:rPr>
      <w:t>www.ufvjm.edu.br</w:t>
    </w:r>
  </w:p>
  <w:p>
    <w:pPr>
      <w:pStyle w:val="Normal"/>
      <w:jc w:val="center"/>
      <w:rPr>
        <w:rFonts w:ascii="Arial" w:hAnsi="Arial" w:eastAsia="Arial" w:cs="Arial"/>
        <w:b/>
        <w:b/>
        <w:bCs/>
        <w:sz w:val="20"/>
        <w:szCs w:val="20"/>
        <w:lang w:val="pt-BR"/>
      </w:rPr>
    </w:pPr>
    <w:r>
      <w:rPr>
        <w:rFonts w:eastAsia="Arial" w:cs="Arial" w:ascii="Arial" w:hAnsi="Arial"/>
        <w:b/>
        <w:bCs/>
        <w:sz w:val="20"/>
        <w:szCs w:val="20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"/>
      <w:numFmt w:val="upperRoman"/>
      <w:lvlText w:val="%1."/>
      <w:lvlJc w:val="left"/>
      <w:pPr>
        <w:ind w:left="1180" w:hanging="371"/>
      </w:pPr>
      <w:rPr>
        <w:sz w:val="24"/>
        <w:szCs w:val="24"/>
        <w:w w:val="100"/>
        <w:rFonts w:eastAsia="Arial"/>
      </w:rPr>
    </w:lvl>
    <w:lvl w:ilvl="1">
      <w:start w:val="1"/>
      <w:numFmt w:val="bullet"/>
      <w:lvlText w:val=""/>
      <w:lvlJc w:val="left"/>
      <w:pPr>
        <w:ind w:left="1932" w:hanging="3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85" w:hanging="3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7" w:hanging="3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90" w:hanging="3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43" w:hanging="3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95" w:hanging="3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48" w:hanging="3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1" w:hanging="371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ind w:left="1440" w:hanging="720"/>
      </w:pPr>
      <w:rPr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upperRoman"/>
      <w:lvlText w:val="%1."/>
      <w:lvlJc w:val="left"/>
      <w:pPr>
        <w:ind w:left="1180" w:hanging="371"/>
      </w:pPr>
      <w:rPr>
        <w:sz w:val="24"/>
        <w:szCs w:val="24"/>
        <w:w w:val="100"/>
        <w:rFonts w:eastAsia="Arial"/>
      </w:rPr>
    </w:lvl>
    <w:lvl w:ilvl="1">
      <w:start w:val="1"/>
      <w:numFmt w:val="bullet"/>
      <w:lvlText w:val=""/>
      <w:lvlJc w:val="left"/>
      <w:pPr>
        <w:ind w:left="1932" w:hanging="37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85" w:hanging="3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7" w:hanging="3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90" w:hanging="3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43" w:hanging="3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95" w:hanging="3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48" w:hanging="3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1" w:hanging="37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1520" w:hanging="0"/>
      <w:outlineLvl w:val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Arial"/>
      <w:w w:val="100"/>
      <w:sz w:val="24"/>
      <w:szCs w:val="24"/>
    </w:rPr>
  </w:style>
  <w:style w:type="character" w:styleId="ListLabel2">
    <w:name w:val="ListLabel 2"/>
    <w:qFormat/>
    <w:rPr>
      <w:rFonts w:eastAsia="Arial"/>
      <w:spacing w:val="-1"/>
      <w:w w:val="99"/>
      <w:sz w:val="24"/>
      <w:szCs w:val="24"/>
    </w:rPr>
  </w:style>
  <w:style w:type="character" w:styleId="LinkdaInternet">
    <w:name w:val="Link da Internet"/>
    <w:rPr>
      <w:color w:val="000080"/>
      <w:u w:val="single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TextodecomentrioChar1">
    <w:name w:val="Texto de comentário Char1"/>
    <w:basedOn w:val="Fontepargpadro"/>
    <w:qFormat/>
    <w:rPr>
      <w:sz w:val="20"/>
      <w:szCs w:val="20"/>
    </w:rPr>
  </w:style>
  <w:style w:type="character" w:styleId="AssuntodocomentrioChar">
    <w:name w:val="Assunto do comentário Char"/>
    <w:basedOn w:val="TextodecomentrioChar1"/>
    <w:qFormat/>
    <w:rPr>
      <w:b/>
      <w:bCs/>
      <w:sz w:val="20"/>
      <w:szCs w:val="20"/>
    </w:rPr>
  </w:style>
  <w:style w:type="character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Forte">
    <w:name w:val="Forte"/>
    <w:basedOn w:val="Fontepargpadro"/>
    <w:qFormat/>
    <w:rPr>
      <w:b/>
      <w:bCs/>
    </w:rPr>
  </w:style>
  <w:style w:type="character" w:styleId="RodapChar">
    <w:name w:val="Rodapé Char"/>
    <w:basedOn w:val="Fontepargpadro"/>
    <w:qFormat/>
    <w:rPr/>
  </w:style>
  <w:style w:type="character" w:styleId="TtuloChar">
    <w:name w:val="Título Char"/>
    <w:basedOn w:val="Fontepargpadro"/>
    <w:qFormat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WWCharLFO2LVL1">
    <w:name w:val="WW_CharLFO2LVL1"/>
    <w:qFormat/>
    <w:rPr>
      <w:rFonts w:eastAsia="Arial"/>
      <w:w w:val="100"/>
      <w:sz w:val="24"/>
      <w:szCs w:val="24"/>
    </w:rPr>
  </w:style>
  <w:style w:type="character" w:styleId="WWCharLFO3LVL1">
    <w:name w:val="WW_CharLFO3LVL1"/>
    <w:qFormat/>
    <w:rPr>
      <w:rFonts w:eastAsia="Arial"/>
      <w:w w:val="100"/>
      <w:sz w:val="24"/>
      <w:szCs w:val="24"/>
    </w:rPr>
  </w:style>
  <w:style w:type="character" w:styleId="WWCharLFO4LVL1">
    <w:name w:val="WW_CharLFO4LVL1"/>
    <w:qFormat/>
    <w:rPr>
      <w:rFonts w:eastAsia="Arial"/>
      <w:w w:val="100"/>
      <w:sz w:val="24"/>
      <w:szCs w:val="24"/>
    </w:rPr>
  </w:style>
  <w:style w:type="character" w:styleId="WWCharLFO5LVL1">
    <w:name w:val="WW_CharLFO5LVL1"/>
    <w:qFormat/>
    <w:rPr>
      <w:rFonts w:eastAsia="Arial"/>
      <w:spacing w:val="-1"/>
      <w:w w:val="99"/>
      <w:sz w:val="24"/>
      <w:szCs w:val="24"/>
    </w:rPr>
  </w:style>
  <w:style w:type="character" w:styleId="WWCharLFO6LVL1">
    <w:name w:val="WW_CharLFO6LVL1"/>
    <w:qFormat/>
    <w:rPr>
      <w:rFonts w:eastAsia="Arial"/>
      <w:w w:val="100"/>
      <w:sz w:val="24"/>
      <w:szCs w:val="24"/>
    </w:rPr>
  </w:style>
  <w:style w:type="character" w:styleId="WWCharLFO7LVL1">
    <w:name w:val="WW_CharLFO7LVL1"/>
    <w:qFormat/>
    <w:rPr>
      <w:rFonts w:eastAsia="Arial"/>
      <w:w w:val="100"/>
      <w:sz w:val="24"/>
      <w:szCs w:val="24"/>
    </w:rPr>
  </w:style>
  <w:style w:type="character" w:styleId="WWCharLFO8LVL1">
    <w:name w:val="WW_CharLFO8LVL1"/>
    <w:qFormat/>
    <w:rPr>
      <w:rFonts w:eastAsia="Arial"/>
      <w:w w:val="100"/>
      <w:sz w:val="24"/>
      <w:szCs w:val="24"/>
    </w:rPr>
  </w:style>
  <w:style w:type="character" w:styleId="WWCharLFO10LVL1">
    <w:name w:val="WW_CharLFO10LVL1"/>
    <w:qFormat/>
    <w:rPr>
      <w:rFonts w:ascii="Arial" w:hAnsi="Arial" w:eastAsia="Arial" w:cs="Arial"/>
    </w:rPr>
  </w:style>
  <w:style w:type="paragraph" w:styleId="Ttulo">
    <w:name w:val="Título"/>
    <w:basedOn w:val="Normal1"/>
    <w:next w:val="Normal1"/>
    <w:qFormat/>
    <w:pPr>
      <w:widowControl/>
      <w:suppressAutoHyphens w:val="true"/>
      <w:spacing w:before="240" w:after="60"/>
      <w:jc w:val="center"/>
      <w:textAlignment w:val="auto"/>
    </w:pPr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paragraph" w:styleId="Corpodetexto">
    <w:name w:val="Body Text"/>
    <w:basedOn w:val="Normal"/>
    <w:pPr>
      <w:suppressAutoHyphens w:val="true"/>
      <w:spacing w:lineRule="auto" w:line="288" w:before="201" w:after="0"/>
      <w:ind w:left="100" w:hanging="0"/>
    </w:pPr>
    <w:rPr>
      <w:rFonts w:ascii="Arial" w:hAnsi="Arial" w:eastAsia="Arial" w:cs="Arial"/>
      <w:sz w:val="24"/>
      <w:szCs w:val="24"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comentrio">
    <w:name w:val="Texto de comentário"/>
    <w:basedOn w:val="Normal1"/>
    <w:qFormat/>
    <w:pPr>
      <w:suppressAutoHyphens w:val="true"/>
    </w:pPr>
    <w:rPr>
      <w:sz w:val="20"/>
      <w:szCs w:val="20"/>
    </w:rPr>
  </w:style>
  <w:style w:type="paragraph" w:styleId="Rodap">
    <w:name w:val="Footer"/>
    <w:basedOn w:val="Normal1"/>
    <w:pPr>
      <w:tabs>
        <w:tab w:val="center" w:pos="4252" w:leader="none"/>
        <w:tab w:val="right" w:pos="8504" w:leader="none"/>
      </w:tabs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LibreOffice/5.1.6.2$Linux_X86_64 LibreOffice_project/10m0$Build-2</Application>
  <Pages>7</Pages>
  <Words>1863</Words>
  <Characters>10066</Characters>
  <CharactersWithSpaces>11906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2018-06-07T13:09:00Z</dcterms:created>
  <dc:creator>USER</dc:creator>
  <dc:description/>
  <dc:language>pt-BR</dc:language>
  <cp:lastModifiedBy>User</cp:lastModifiedBy>
  <dcterms:modified xsi:type="dcterms:W3CDTF">2018-07-25T18:22:00Z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/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/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